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overflowPunct w:val="0"/>
        <w:adjustRightInd/>
        <w:spacing w:line="480" w:lineRule="exact"/>
        <w:textAlignment w:val="auto"/>
        <w:rPr>
          <w:rFonts w:ascii="仿宋" w:hAnsi="仿宋" w:eastAsia="仿宋" w:cs="仿宋"/>
          <w:sz w:val="32"/>
          <w:szCs w:val="32"/>
        </w:rPr>
      </w:pPr>
    </w:p>
    <w:p>
      <w:pPr>
        <w:overflowPunct w:val="0"/>
        <w:spacing w:line="480" w:lineRule="exact"/>
        <w:rPr>
          <w:rFonts w:ascii="仿宋" w:hAnsi="仿宋" w:eastAsia="仿宋" w:cs="仿宋"/>
          <w:sz w:val="32"/>
          <w:szCs w:val="32"/>
        </w:rPr>
      </w:pPr>
    </w:p>
    <w:p>
      <w:pPr>
        <w:overflowPunct w:val="0"/>
        <w:spacing w:line="480" w:lineRule="exact"/>
        <w:rPr>
          <w:rFonts w:ascii="仿宋" w:hAnsi="仿宋" w:eastAsia="仿宋" w:cs="仿宋"/>
          <w:sz w:val="32"/>
          <w:szCs w:val="32"/>
        </w:rPr>
      </w:pPr>
    </w:p>
    <w:p>
      <w:pPr>
        <w:tabs>
          <w:tab w:val="left" w:pos="6300"/>
        </w:tabs>
        <w:snapToGrid w:val="0"/>
        <w:spacing w:line="480" w:lineRule="exact"/>
        <w:jc w:val="center"/>
        <w:rPr>
          <w:rFonts w:ascii="仿宋" w:hAnsi="仿宋" w:eastAsia="仿宋" w:cs="仿宋"/>
          <w:b/>
          <w:bCs/>
          <w:spacing w:val="-20"/>
          <w:sz w:val="48"/>
          <w:szCs w:val="48"/>
        </w:rPr>
      </w:pPr>
    </w:p>
    <w:p>
      <w:pPr>
        <w:tabs>
          <w:tab w:val="left" w:pos="6300"/>
        </w:tabs>
        <w:snapToGrid w:val="0"/>
        <w:spacing w:line="480" w:lineRule="exact"/>
        <w:jc w:val="center"/>
        <w:rPr>
          <w:rFonts w:ascii="仿宋" w:hAnsi="仿宋" w:eastAsia="仿宋" w:cs="仿宋"/>
          <w:b/>
          <w:bCs/>
          <w:spacing w:val="-20"/>
          <w:sz w:val="48"/>
          <w:szCs w:val="48"/>
        </w:rPr>
      </w:pPr>
      <w:r>
        <w:rPr>
          <w:rFonts w:hint="eastAsia" w:ascii="仿宋" w:hAnsi="仿宋" w:eastAsia="仿宋" w:cs="仿宋"/>
          <w:b/>
          <w:bCs/>
          <w:spacing w:val="-20"/>
          <w:sz w:val="48"/>
          <w:szCs w:val="48"/>
        </w:rPr>
        <w:t>南通科技职业学院2023年学生公寓生活用品入校销售权项目</w:t>
      </w:r>
    </w:p>
    <w:p>
      <w:pPr>
        <w:tabs>
          <w:tab w:val="left" w:pos="6300"/>
        </w:tabs>
        <w:snapToGrid w:val="0"/>
        <w:spacing w:line="480" w:lineRule="exact"/>
        <w:jc w:val="center"/>
        <w:rPr>
          <w:rFonts w:ascii="仿宋" w:hAnsi="仿宋" w:eastAsia="仿宋" w:cs="仿宋"/>
          <w:spacing w:val="-20"/>
          <w:sz w:val="48"/>
          <w:szCs w:val="48"/>
        </w:rPr>
      </w:pPr>
    </w:p>
    <w:p>
      <w:pPr>
        <w:spacing w:line="480" w:lineRule="exact"/>
        <w:jc w:val="center"/>
        <w:rPr>
          <w:rFonts w:ascii="仿宋" w:hAnsi="仿宋" w:eastAsia="仿宋" w:cs="仿宋"/>
          <w:b/>
          <w:sz w:val="48"/>
          <w:szCs w:val="48"/>
        </w:rPr>
      </w:pPr>
    </w:p>
    <w:p>
      <w:pPr>
        <w:spacing w:line="480" w:lineRule="exact"/>
        <w:jc w:val="center"/>
        <w:rPr>
          <w:rFonts w:ascii="仿宋" w:hAnsi="仿宋" w:eastAsia="仿宋" w:cs="仿宋"/>
          <w:b/>
          <w:sz w:val="48"/>
          <w:szCs w:val="48"/>
        </w:rPr>
      </w:pPr>
    </w:p>
    <w:p>
      <w:pPr>
        <w:spacing w:line="480" w:lineRule="exact"/>
        <w:jc w:val="center"/>
        <w:rPr>
          <w:rFonts w:ascii="仿宋" w:hAnsi="仿宋" w:eastAsia="仿宋" w:cs="仿宋"/>
          <w:b/>
          <w:sz w:val="48"/>
          <w:szCs w:val="48"/>
        </w:rPr>
      </w:pPr>
    </w:p>
    <w:p>
      <w:pPr>
        <w:spacing w:line="480" w:lineRule="exact"/>
        <w:jc w:val="center"/>
        <w:rPr>
          <w:rFonts w:ascii="仿宋" w:hAnsi="仿宋" w:eastAsia="仿宋" w:cs="仿宋"/>
          <w:b/>
          <w:sz w:val="48"/>
          <w:szCs w:val="48"/>
        </w:rPr>
      </w:pPr>
      <w:r>
        <w:rPr>
          <w:rFonts w:hint="eastAsia" w:ascii="仿宋" w:hAnsi="仿宋" w:eastAsia="仿宋" w:cs="仿宋"/>
          <w:b/>
          <w:sz w:val="48"/>
          <w:szCs w:val="48"/>
        </w:rPr>
        <w:t xml:space="preserve">比选文件 </w:t>
      </w:r>
    </w:p>
    <w:p>
      <w:pPr>
        <w:pStyle w:val="2"/>
      </w:pPr>
    </w:p>
    <w:p>
      <w:pPr>
        <w:snapToGrid w:val="0"/>
        <w:spacing w:line="480" w:lineRule="exact"/>
        <w:jc w:val="center"/>
        <w:rPr>
          <w:rFonts w:ascii="仿宋" w:hAnsi="仿宋" w:eastAsia="仿宋" w:cs="仿宋"/>
          <w:b/>
          <w:bCs/>
          <w:sz w:val="48"/>
          <w:szCs w:val="48"/>
        </w:rPr>
      </w:pPr>
      <w:r>
        <w:rPr>
          <w:rFonts w:hint="eastAsia" w:ascii="仿宋" w:hAnsi="仿宋" w:eastAsia="仿宋" w:cs="仿宋"/>
          <w:w w:val="80"/>
          <w:sz w:val="48"/>
          <w:szCs w:val="48"/>
        </w:rPr>
        <w:t>（项目编号：NTKYBX2023(0011)）</w:t>
      </w:r>
    </w:p>
    <w:p>
      <w:pPr>
        <w:spacing w:line="480" w:lineRule="exact"/>
        <w:jc w:val="center"/>
        <w:rPr>
          <w:rFonts w:ascii="仿宋" w:hAnsi="仿宋" w:eastAsia="仿宋" w:cs="仿宋"/>
          <w:b/>
          <w:sz w:val="48"/>
          <w:szCs w:val="48"/>
        </w:rPr>
      </w:pPr>
    </w:p>
    <w:p>
      <w:pPr>
        <w:spacing w:line="480" w:lineRule="exact"/>
        <w:jc w:val="center"/>
        <w:rPr>
          <w:rFonts w:ascii="仿宋" w:hAnsi="仿宋" w:eastAsia="仿宋" w:cs="仿宋"/>
          <w:sz w:val="48"/>
          <w:szCs w:val="48"/>
        </w:rPr>
      </w:pPr>
      <w:r>
        <w:rPr>
          <w:rFonts w:hint="eastAsia" w:ascii="仿宋" w:hAnsi="仿宋" w:eastAsia="仿宋" w:cs="仿宋"/>
          <w:sz w:val="48"/>
          <w:szCs w:val="48"/>
        </w:rPr>
        <w:t>（资格后审）</w:t>
      </w:r>
    </w:p>
    <w:p>
      <w:pPr>
        <w:snapToGrid w:val="0"/>
        <w:spacing w:line="480" w:lineRule="exact"/>
        <w:jc w:val="center"/>
        <w:rPr>
          <w:rFonts w:ascii="仿宋" w:hAnsi="仿宋" w:eastAsia="仿宋" w:cs="仿宋"/>
          <w:b/>
          <w:sz w:val="32"/>
          <w:szCs w:val="32"/>
        </w:rPr>
      </w:pPr>
    </w:p>
    <w:p>
      <w:pPr>
        <w:snapToGrid w:val="0"/>
        <w:spacing w:line="480" w:lineRule="exact"/>
        <w:jc w:val="center"/>
        <w:rPr>
          <w:rFonts w:ascii="仿宋" w:hAnsi="仿宋" w:eastAsia="仿宋" w:cs="仿宋"/>
          <w:b/>
          <w:sz w:val="32"/>
          <w:szCs w:val="32"/>
        </w:rPr>
      </w:pPr>
    </w:p>
    <w:p>
      <w:pPr>
        <w:snapToGrid w:val="0"/>
        <w:spacing w:line="480" w:lineRule="exact"/>
        <w:rPr>
          <w:rFonts w:ascii="仿宋" w:hAnsi="仿宋" w:eastAsia="仿宋" w:cs="仿宋"/>
          <w:b/>
          <w:sz w:val="32"/>
          <w:szCs w:val="32"/>
        </w:rPr>
      </w:pPr>
    </w:p>
    <w:p>
      <w:pPr>
        <w:snapToGrid w:val="0"/>
        <w:spacing w:line="480" w:lineRule="exact"/>
        <w:rPr>
          <w:rFonts w:ascii="仿宋" w:hAnsi="仿宋" w:eastAsia="仿宋" w:cs="仿宋"/>
          <w:b/>
          <w:sz w:val="32"/>
          <w:szCs w:val="32"/>
        </w:rPr>
      </w:pPr>
    </w:p>
    <w:p>
      <w:pPr>
        <w:snapToGrid w:val="0"/>
        <w:spacing w:line="480" w:lineRule="exact"/>
        <w:rPr>
          <w:rFonts w:ascii="仿宋" w:hAnsi="仿宋" w:eastAsia="仿宋" w:cs="仿宋"/>
          <w:b/>
          <w:sz w:val="32"/>
          <w:szCs w:val="32"/>
        </w:rPr>
      </w:pPr>
    </w:p>
    <w:p>
      <w:pPr>
        <w:snapToGrid w:val="0"/>
        <w:spacing w:line="480" w:lineRule="exact"/>
        <w:jc w:val="center"/>
        <w:rPr>
          <w:rFonts w:ascii="仿宋" w:hAnsi="仿宋" w:eastAsia="仿宋" w:cs="仿宋"/>
          <w:b/>
          <w:sz w:val="32"/>
          <w:szCs w:val="32"/>
        </w:rPr>
      </w:pPr>
    </w:p>
    <w:p>
      <w:pPr>
        <w:snapToGrid w:val="0"/>
        <w:spacing w:line="480" w:lineRule="exact"/>
        <w:jc w:val="center"/>
        <w:rPr>
          <w:rFonts w:ascii="仿宋" w:hAnsi="仿宋" w:eastAsia="仿宋" w:cs="仿宋"/>
          <w:b/>
          <w:bCs/>
          <w:sz w:val="36"/>
          <w:szCs w:val="36"/>
        </w:rPr>
      </w:pPr>
    </w:p>
    <w:p>
      <w:pPr>
        <w:snapToGrid w:val="0"/>
        <w:spacing w:line="480" w:lineRule="auto"/>
        <w:ind w:firstLine="1084" w:firstLineChars="300"/>
        <w:jc w:val="left"/>
        <w:rPr>
          <w:rFonts w:ascii="仿宋" w:hAnsi="仿宋" w:eastAsia="仿宋" w:cs="仿宋"/>
          <w:b/>
          <w:bCs/>
          <w:sz w:val="36"/>
          <w:szCs w:val="36"/>
        </w:rPr>
      </w:pPr>
      <w:r>
        <w:rPr>
          <w:rFonts w:hint="eastAsia" w:ascii="仿宋" w:hAnsi="仿宋" w:eastAsia="仿宋" w:cs="仿宋"/>
          <w:b/>
          <w:bCs/>
          <w:sz w:val="36"/>
          <w:szCs w:val="36"/>
        </w:rPr>
        <w:t>采购人：南通科技职业学院</w:t>
      </w:r>
    </w:p>
    <w:p>
      <w:pPr>
        <w:adjustRightInd w:val="0"/>
        <w:snapToGrid w:val="0"/>
        <w:spacing w:line="480" w:lineRule="auto"/>
        <w:jc w:val="center"/>
        <w:rPr>
          <w:rFonts w:ascii="仿宋" w:hAnsi="仿宋" w:eastAsia="仿宋" w:cs="仿宋"/>
          <w:b/>
          <w:bCs/>
          <w:sz w:val="36"/>
          <w:szCs w:val="36"/>
        </w:rPr>
      </w:pPr>
      <w:r>
        <w:rPr>
          <w:rFonts w:hint="eastAsia" w:ascii="仿宋" w:hAnsi="仿宋" w:eastAsia="仿宋" w:cs="仿宋"/>
          <w:b/>
          <w:bCs/>
          <w:sz w:val="36"/>
          <w:szCs w:val="36"/>
        </w:rPr>
        <w:t>招标代理机构：东方华星建设管理（江苏）有限公司</w:t>
      </w:r>
    </w:p>
    <w:p>
      <w:pPr>
        <w:adjustRightInd w:val="0"/>
        <w:snapToGrid w:val="0"/>
        <w:spacing w:line="480" w:lineRule="auto"/>
        <w:ind w:firstLine="1084" w:firstLineChars="300"/>
        <w:rPr>
          <w:rFonts w:ascii="仿宋" w:hAnsi="仿宋" w:eastAsia="仿宋" w:cs="仿宋"/>
          <w:b/>
          <w:bCs/>
          <w:sz w:val="36"/>
          <w:szCs w:val="36"/>
        </w:rPr>
      </w:pPr>
      <w:r>
        <w:rPr>
          <w:rFonts w:hint="eastAsia" w:ascii="仿宋" w:hAnsi="仿宋" w:eastAsia="仿宋" w:cs="仿宋"/>
          <w:b/>
          <w:bCs/>
          <w:sz w:val="36"/>
          <w:szCs w:val="36"/>
        </w:rPr>
        <w:t>二○二三年七月</w:t>
      </w:r>
    </w:p>
    <w:p>
      <w:pPr>
        <w:pStyle w:val="64"/>
        <w:spacing w:line="480" w:lineRule="exact"/>
        <w:ind w:firstLine="640"/>
        <w:rPr>
          <w:rFonts w:ascii="仿宋" w:hAnsi="仿宋" w:eastAsia="仿宋" w:cs="仿宋"/>
          <w:color w:val="FF0000"/>
          <w:sz w:val="32"/>
          <w:szCs w:val="32"/>
        </w:rPr>
      </w:pPr>
    </w:p>
    <w:p>
      <w:pPr>
        <w:spacing w:line="480" w:lineRule="exact"/>
        <w:rPr>
          <w:rFonts w:ascii="仿宋" w:hAnsi="仿宋" w:eastAsia="仿宋" w:cs="仿宋"/>
          <w:b/>
          <w:sz w:val="32"/>
          <w:szCs w:val="32"/>
        </w:rPr>
      </w:pPr>
      <w:r>
        <w:rPr>
          <w:rFonts w:hint="eastAsia" w:ascii="仿宋" w:hAnsi="仿宋" w:eastAsia="仿宋" w:cs="仿宋"/>
          <w:b/>
          <w:sz w:val="32"/>
          <w:szCs w:val="32"/>
        </w:rPr>
        <w:br w:type="page"/>
      </w:r>
    </w:p>
    <w:p>
      <w:pPr>
        <w:pStyle w:val="8"/>
        <w:overflowPunct w:val="0"/>
        <w:spacing w:line="480" w:lineRule="exact"/>
        <w:ind w:firstLine="0"/>
        <w:jc w:val="center"/>
        <w:rPr>
          <w:rFonts w:ascii="仿宋" w:hAnsi="仿宋" w:eastAsia="仿宋" w:cs="仿宋"/>
          <w:b/>
          <w:sz w:val="52"/>
          <w:szCs w:val="52"/>
        </w:rPr>
      </w:pPr>
      <w:r>
        <w:rPr>
          <w:rFonts w:hint="eastAsia" w:ascii="仿宋" w:hAnsi="仿宋" w:eastAsia="仿宋" w:cs="仿宋"/>
          <w:b/>
          <w:sz w:val="52"/>
          <w:szCs w:val="52"/>
        </w:rPr>
        <w:t>目  录</w:t>
      </w:r>
    </w:p>
    <w:p>
      <w:pPr>
        <w:adjustRightInd w:val="0"/>
        <w:snapToGrid w:val="0"/>
        <w:spacing w:line="480" w:lineRule="exact"/>
        <w:jc w:val="center"/>
        <w:rPr>
          <w:rFonts w:ascii="仿宋" w:hAnsi="仿宋" w:eastAsia="仿宋" w:cs="仿宋"/>
          <w:sz w:val="32"/>
          <w:szCs w:val="32"/>
        </w:rPr>
      </w:pPr>
    </w:p>
    <w:p>
      <w:pPr>
        <w:pStyle w:val="40"/>
        <w:tabs>
          <w:tab w:val="right" w:leader="dot" w:pos="9214"/>
        </w:tabs>
        <w:spacing w:line="480" w:lineRule="auto"/>
        <w:ind w:firstLine="964" w:firstLineChars="300"/>
        <w:rPr>
          <w:rFonts w:ascii="仿宋" w:hAnsi="仿宋" w:eastAsia="仿宋" w:cs="仿宋"/>
          <w:sz w:val="44"/>
          <w:szCs w:val="44"/>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TOC \o "1-1"</w:instrText>
      </w:r>
      <w:r>
        <w:rPr>
          <w:rFonts w:hint="eastAsia" w:ascii="仿宋" w:hAnsi="仿宋" w:eastAsia="仿宋" w:cs="仿宋"/>
          <w:b/>
          <w:bCs/>
          <w:sz w:val="32"/>
          <w:szCs w:val="32"/>
        </w:rPr>
        <w:fldChar w:fldCharType="separate"/>
      </w:r>
      <w:r>
        <w:rPr>
          <w:rFonts w:hint="eastAsia" w:ascii="仿宋" w:hAnsi="仿宋" w:eastAsia="仿宋" w:cs="仿宋"/>
          <w:sz w:val="44"/>
          <w:szCs w:val="44"/>
        </w:rPr>
        <w:t>第一章 比选公告</w:t>
      </w:r>
    </w:p>
    <w:p>
      <w:pPr>
        <w:pStyle w:val="40"/>
        <w:tabs>
          <w:tab w:val="right" w:leader="dot" w:pos="9214"/>
        </w:tabs>
        <w:spacing w:line="480" w:lineRule="auto"/>
        <w:ind w:firstLine="880" w:firstLineChars="200"/>
        <w:rPr>
          <w:rFonts w:ascii="仿宋" w:hAnsi="仿宋" w:eastAsia="仿宋" w:cs="仿宋"/>
          <w:sz w:val="44"/>
          <w:szCs w:val="44"/>
        </w:rPr>
      </w:pPr>
      <w:r>
        <w:rPr>
          <w:rFonts w:hint="eastAsia" w:ascii="仿宋" w:hAnsi="仿宋" w:eastAsia="仿宋" w:cs="仿宋"/>
          <w:sz w:val="44"/>
          <w:szCs w:val="44"/>
        </w:rPr>
        <w:t>第二章 供应商须知</w:t>
      </w:r>
    </w:p>
    <w:p>
      <w:pPr>
        <w:pStyle w:val="40"/>
        <w:tabs>
          <w:tab w:val="right" w:leader="dot" w:pos="9214"/>
        </w:tabs>
        <w:spacing w:line="480" w:lineRule="auto"/>
        <w:ind w:firstLine="880" w:firstLineChars="200"/>
        <w:rPr>
          <w:rFonts w:ascii="仿宋" w:hAnsi="仿宋" w:eastAsia="仿宋" w:cs="仿宋"/>
          <w:sz w:val="44"/>
          <w:szCs w:val="44"/>
        </w:rPr>
      </w:pPr>
      <w:r>
        <w:rPr>
          <w:rFonts w:hint="eastAsia" w:ascii="仿宋" w:hAnsi="仿宋" w:eastAsia="仿宋" w:cs="仿宋"/>
          <w:sz w:val="44"/>
          <w:szCs w:val="44"/>
        </w:rPr>
        <w:t>第三章 项目需求</w:t>
      </w:r>
    </w:p>
    <w:p>
      <w:pPr>
        <w:pStyle w:val="40"/>
        <w:tabs>
          <w:tab w:val="right" w:leader="dot" w:pos="9214"/>
        </w:tabs>
        <w:spacing w:line="480" w:lineRule="auto"/>
        <w:ind w:firstLine="880" w:firstLineChars="200"/>
        <w:rPr>
          <w:rFonts w:ascii="仿宋" w:hAnsi="仿宋" w:eastAsia="仿宋" w:cs="仿宋"/>
          <w:sz w:val="44"/>
          <w:szCs w:val="44"/>
        </w:rPr>
      </w:pPr>
      <w:r>
        <w:rPr>
          <w:rFonts w:hint="eastAsia" w:ascii="仿宋" w:hAnsi="仿宋" w:eastAsia="仿宋" w:cs="仿宋"/>
          <w:sz w:val="44"/>
          <w:szCs w:val="44"/>
        </w:rPr>
        <w:t>第四章 评审方法和程序</w:t>
      </w:r>
    </w:p>
    <w:p>
      <w:pPr>
        <w:pStyle w:val="40"/>
        <w:tabs>
          <w:tab w:val="right" w:leader="dot" w:pos="9214"/>
        </w:tabs>
        <w:spacing w:line="480" w:lineRule="auto"/>
        <w:ind w:firstLine="880" w:firstLineChars="200"/>
        <w:rPr>
          <w:rFonts w:ascii="仿宋" w:hAnsi="仿宋" w:eastAsia="仿宋" w:cs="仿宋"/>
          <w:sz w:val="44"/>
          <w:szCs w:val="44"/>
        </w:rPr>
      </w:pPr>
      <w:r>
        <w:rPr>
          <w:rFonts w:hint="eastAsia" w:ascii="仿宋" w:hAnsi="仿宋" w:eastAsia="仿宋" w:cs="仿宋"/>
          <w:sz w:val="44"/>
          <w:szCs w:val="44"/>
        </w:rPr>
        <w:t>第五章 合同授予</w:t>
      </w:r>
    </w:p>
    <w:p>
      <w:pPr>
        <w:pStyle w:val="40"/>
        <w:tabs>
          <w:tab w:val="right" w:leader="dot" w:pos="9214"/>
        </w:tabs>
        <w:spacing w:line="480" w:lineRule="auto"/>
        <w:ind w:firstLine="880" w:firstLineChars="200"/>
        <w:rPr>
          <w:rFonts w:ascii="仿宋" w:hAnsi="仿宋" w:eastAsia="仿宋" w:cs="仿宋"/>
          <w:sz w:val="44"/>
          <w:szCs w:val="44"/>
        </w:rPr>
      </w:pPr>
      <w:r>
        <w:rPr>
          <w:rFonts w:hint="eastAsia" w:ascii="仿宋" w:hAnsi="仿宋" w:eastAsia="仿宋" w:cs="仿宋"/>
          <w:sz w:val="44"/>
          <w:szCs w:val="44"/>
        </w:rPr>
        <w:t>第六章 响应文件格式</w:t>
      </w:r>
    </w:p>
    <w:p>
      <w:pPr>
        <w:tabs>
          <w:tab w:val="right" w:leader="dot" w:pos="9214"/>
        </w:tabs>
        <w:spacing w:line="480" w:lineRule="exact"/>
        <w:ind w:firstLine="566" w:firstLineChars="177"/>
        <w:rPr>
          <w:rFonts w:ascii="仿宋" w:hAnsi="仿宋" w:eastAsia="仿宋" w:cs="仿宋"/>
          <w:sz w:val="32"/>
          <w:szCs w:val="32"/>
        </w:rPr>
      </w:pPr>
    </w:p>
    <w:p>
      <w:pPr>
        <w:adjustRightInd w:val="0"/>
        <w:snapToGrid w:val="0"/>
        <w:spacing w:line="480" w:lineRule="exact"/>
        <w:jc w:val="center"/>
        <w:rPr>
          <w:rFonts w:ascii="仿宋" w:hAnsi="仿宋" w:eastAsia="仿宋" w:cs="仿宋"/>
          <w:sz w:val="32"/>
          <w:szCs w:val="32"/>
        </w:rPr>
      </w:pPr>
      <w:r>
        <w:rPr>
          <w:rFonts w:hint="eastAsia" w:ascii="仿宋" w:hAnsi="仿宋" w:eastAsia="仿宋" w:cs="仿宋"/>
          <w:b/>
          <w:bCs/>
          <w:sz w:val="32"/>
          <w:szCs w:val="32"/>
        </w:rPr>
        <w:fldChar w:fldCharType="end"/>
      </w:r>
    </w:p>
    <w:p>
      <w:pPr>
        <w:snapToGrid w:val="0"/>
        <w:spacing w:line="480" w:lineRule="exact"/>
        <w:rPr>
          <w:rFonts w:ascii="仿宋" w:hAnsi="仿宋" w:eastAsia="仿宋" w:cs="仿宋"/>
          <w:sz w:val="32"/>
          <w:szCs w:val="32"/>
        </w:rPr>
      </w:pPr>
    </w:p>
    <w:p>
      <w:pPr>
        <w:snapToGrid w:val="0"/>
        <w:spacing w:line="480" w:lineRule="exact"/>
        <w:rPr>
          <w:rFonts w:ascii="仿宋" w:hAnsi="仿宋" w:eastAsia="仿宋" w:cs="仿宋"/>
          <w:sz w:val="32"/>
          <w:szCs w:val="32"/>
        </w:rPr>
      </w:pPr>
    </w:p>
    <w:p>
      <w:pPr>
        <w:snapToGrid w:val="0"/>
        <w:spacing w:line="480" w:lineRule="exact"/>
        <w:rPr>
          <w:rFonts w:ascii="仿宋" w:hAnsi="仿宋" w:eastAsia="仿宋" w:cs="仿宋"/>
          <w:sz w:val="32"/>
          <w:szCs w:val="32"/>
        </w:rPr>
      </w:pPr>
      <w:bookmarkStart w:id="0" w:name="_Toc363573853"/>
    </w:p>
    <w:p>
      <w:pPr>
        <w:spacing w:line="480" w:lineRule="exact"/>
        <w:rPr>
          <w:rFonts w:ascii="仿宋" w:hAnsi="仿宋" w:eastAsia="仿宋" w:cs="仿宋"/>
          <w:sz w:val="32"/>
          <w:szCs w:val="32"/>
        </w:rPr>
      </w:pPr>
      <w:r>
        <w:rPr>
          <w:rFonts w:hint="eastAsia" w:ascii="仿宋" w:hAnsi="仿宋" w:eastAsia="仿宋" w:cs="仿宋"/>
          <w:sz w:val="32"/>
          <w:szCs w:val="32"/>
        </w:rPr>
        <w:br w:type="page"/>
      </w:r>
    </w:p>
    <w:p>
      <w:pPr>
        <w:snapToGrid w:val="0"/>
        <w:spacing w:line="480" w:lineRule="exact"/>
        <w:rPr>
          <w:rFonts w:ascii="仿宋" w:hAnsi="仿宋" w:eastAsia="仿宋" w:cs="仿宋"/>
          <w:sz w:val="32"/>
          <w:szCs w:val="32"/>
        </w:rPr>
      </w:pPr>
      <w:r>
        <w:rPr>
          <w:rFonts w:hint="eastAsia" w:ascii="仿宋" w:hAnsi="仿宋" w:eastAsia="仿宋" w:cs="仿宋"/>
          <w:sz w:val="32"/>
          <w:szCs w:val="32"/>
        </w:rPr>
        <w:t>尊敬的响应供应商（以下称供应商）：</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欢迎参加本采购项目的比选。为了保证本次采购活动顺利进行，请在制作招标响应文件（以下称响应文件）之前，仔细阅读本比选文件的各项条款，并按要求制作和递交响应文件。谢谢合作！</w:t>
      </w:r>
    </w:p>
    <w:p>
      <w:pPr>
        <w:tabs>
          <w:tab w:val="left" w:pos="1050"/>
          <w:tab w:val="right" w:leader="dot" w:pos="9402"/>
        </w:tabs>
        <w:spacing w:beforeLines="150" w:line="480" w:lineRule="exact"/>
        <w:jc w:val="center"/>
        <w:outlineLvl w:val="0"/>
        <w:rPr>
          <w:rFonts w:ascii="仿宋" w:hAnsi="仿宋" w:eastAsia="仿宋" w:cs="仿宋"/>
          <w:b/>
          <w:w w:val="80"/>
          <w:sz w:val="32"/>
          <w:szCs w:val="32"/>
        </w:rPr>
      </w:pPr>
      <w:r>
        <w:rPr>
          <w:rFonts w:hint="eastAsia" w:ascii="仿宋" w:hAnsi="仿宋" w:eastAsia="仿宋" w:cs="仿宋"/>
          <w:b/>
          <w:w w:val="80"/>
          <w:sz w:val="32"/>
          <w:szCs w:val="32"/>
        </w:rPr>
        <w:t xml:space="preserve">第一章  </w:t>
      </w:r>
      <w:bookmarkEnd w:id="0"/>
      <w:r>
        <w:rPr>
          <w:rFonts w:hint="eastAsia" w:ascii="仿宋" w:hAnsi="仿宋" w:eastAsia="仿宋" w:cs="仿宋"/>
          <w:b/>
          <w:w w:val="80"/>
          <w:sz w:val="32"/>
          <w:szCs w:val="32"/>
        </w:rPr>
        <w:t>比选公告</w:t>
      </w:r>
    </w:p>
    <w:p>
      <w:pPr>
        <w:snapToGrid w:val="0"/>
        <w:spacing w:line="48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东方华星建设管理（江苏）有限公司（以下称招标代理机构）受南通科技职业学院（以下称采购人）的委托，就南通科技职业学院2023年学生公寓生活用品入校销售权项目(项目编号:NTKYBX2023(0011)）组织比选，诚邀符合条件的潜在供应商参加。</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一、项目名称：南通科技职业学院2023年学生公寓生活用品入校销售权项目；</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二、项目内容：具体详见项目需求；</w:t>
      </w:r>
    </w:p>
    <w:p>
      <w:pPr>
        <w:spacing w:line="48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三、项目预算：最高限价</w:t>
      </w:r>
      <w:r>
        <w:rPr>
          <w:rFonts w:hint="eastAsia" w:ascii="仿宋" w:hAnsi="仿宋" w:eastAsia="仿宋" w:cs="仿宋"/>
          <w:kern w:val="0"/>
          <w:sz w:val="32"/>
          <w:szCs w:val="32"/>
        </w:rPr>
        <w:t>550元/套 （约550套，以学生实际报到购买数为准）</w:t>
      </w:r>
      <w:r>
        <w:rPr>
          <w:rFonts w:hint="eastAsia" w:ascii="仿宋" w:hAnsi="仿宋" w:eastAsia="仿宋" w:cs="仿宋"/>
          <w:sz w:val="32"/>
          <w:szCs w:val="32"/>
        </w:rPr>
        <w:t>；</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四、交货期（服务时间）：</w:t>
      </w:r>
      <w:bookmarkStart w:id="9" w:name="_GoBack"/>
      <w:bookmarkEnd w:id="9"/>
      <w:r>
        <w:rPr>
          <w:rFonts w:hint="eastAsia" w:ascii="仿宋" w:hAnsi="仿宋" w:eastAsia="仿宋" w:cs="仿宋"/>
          <w:sz w:val="32"/>
          <w:szCs w:val="32"/>
        </w:rPr>
        <w:t>2023级新生9月16日报到，成交单位需根据学生购买情况提前2天将生活用品送至该生所住宿舍床上。</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五、供应商资格：</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2、采购人其它要求：</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（1）供应商必须具有有效的营业执照；</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（2）法定代表人为同一个人的两个及两个以上法人，母公司、全资子公司及其控股公司，都不得在同一采购项目相同标段中同时响应，一经发现，将视同围标处理。</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（3）未被“信用中国”网站列入失信被执行人、重大税收违法案件当事人名单、采购严重失信行为记录名单。</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（4）法定代表人参加响应的，必须提供法定代表人身份证明（格式参见第六章）；非法定代表人参加响应的，必须提供法定代表人签名或盖章的授权委托书（格式参见第六章）。</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（5）本项目不接受联合体响应。</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六、比选文件的获取</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1、时间：自本公告发布之日起至2023年0</w:t>
      </w:r>
      <w:r>
        <w:rPr>
          <w:rFonts w:hint="default" w:ascii="仿宋" w:hAnsi="仿宋" w:eastAsia="仿宋" w:cs="仿宋"/>
          <w:bCs/>
          <w:sz w:val="32"/>
          <w:szCs w:val="32"/>
        </w:rPr>
        <w:t>8</w:t>
      </w:r>
      <w:r>
        <w:rPr>
          <w:rFonts w:hint="eastAsia" w:ascii="仿宋" w:hAnsi="仿宋" w:eastAsia="仿宋" w:cs="仿宋"/>
          <w:bCs/>
          <w:sz w:val="32"/>
          <w:szCs w:val="32"/>
        </w:rPr>
        <w:t>月</w:t>
      </w:r>
      <w:r>
        <w:rPr>
          <w:rFonts w:hint="default" w:ascii="仿宋" w:hAnsi="仿宋" w:eastAsia="仿宋" w:cs="仿宋"/>
          <w:bCs/>
          <w:sz w:val="32"/>
          <w:szCs w:val="32"/>
        </w:rPr>
        <w:t>01</w:t>
      </w:r>
      <w:r>
        <w:rPr>
          <w:rFonts w:hint="eastAsia" w:ascii="仿宋" w:hAnsi="仿宋" w:eastAsia="仿宋" w:cs="仿宋"/>
          <w:bCs/>
          <w:sz w:val="32"/>
          <w:szCs w:val="32"/>
        </w:rPr>
        <w:t>日（北京时间，法定节假日除外）</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2、地点：南通科技职业学院官网</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3、方式：自行下载</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4、有关本次采购的事项若存在变动或修改，敬请及时关注“南通科技职业学院官网”发布的信息更正公告，恕不另行通知，如有遗漏采购单位概不负责。</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七、响应文件的提交</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1、截止时间：</w:t>
      </w:r>
      <w:r>
        <w:rPr>
          <w:rFonts w:hint="eastAsia" w:ascii="仿宋" w:hAnsi="仿宋" w:eastAsia="仿宋" w:cs="仿宋"/>
          <w:b/>
          <w:sz w:val="32"/>
          <w:szCs w:val="32"/>
          <w:u w:val="single"/>
        </w:rPr>
        <w:t>2023年0</w:t>
      </w:r>
      <w:r>
        <w:rPr>
          <w:rFonts w:hint="default" w:ascii="仿宋" w:hAnsi="仿宋" w:eastAsia="仿宋" w:cs="仿宋"/>
          <w:b/>
          <w:sz w:val="32"/>
          <w:szCs w:val="32"/>
          <w:u w:val="single"/>
        </w:rPr>
        <w:t>8</w:t>
      </w:r>
      <w:r>
        <w:rPr>
          <w:rFonts w:hint="eastAsia" w:ascii="仿宋" w:hAnsi="仿宋" w:eastAsia="仿宋" w:cs="仿宋"/>
          <w:b/>
          <w:sz w:val="32"/>
          <w:szCs w:val="32"/>
          <w:u w:val="single"/>
        </w:rPr>
        <w:t>月</w:t>
      </w:r>
      <w:r>
        <w:rPr>
          <w:rFonts w:hint="default" w:ascii="仿宋" w:hAnsi="仿宋" w:eastAsia="仿宋" w:cs="仿宋"/>
          <w:b/>
          <w:sz w:val="32"/>
          <w:szCs w:val="32"/>
          <w:u w:val="single"/>
        </w:rPr>
        <w:t>02</w:t>
      </w:r>
      <w:r>
        <w:rPr>
          <w:rFonts w:hint="eastAsia" w:ascii="仿宋" w:hAnsi="仿宋" w:eastAsia="仿宋" w:cs="仿宋"/>
          <w:b/>
          <w:sz w:val="32"/>
          <w:szCs w:val="32"/>
          <w:u w:val="single"/>
        </w:rPr>
        <w:t>日</w:t>
      </w:r>
      <w:r>
        <w:rPr>
          <w:rFonts w:hint="default" w:ascii="仿宋" w:hAnsi="仿宋" w:eastAsia="仿宋" w:cs="仿宋"/>
          <w:b/>
          <w:sz w:val="32"/>
          <w:szCs w:val="32"/>
          <w:u w:val="single"/>
        </w:rPr>
        <w:t>09</w:t>
      </w:r>
      <w:r>
        <w:rPr>
          <w:rFonts w:hint="eastAsia" w:ascii="仿宋" w:hAnsi="仿宋" w:eastAsia="仿宋" w:cs="仿宋"/>
          <w:b/>
          <w:sz w:val="32"/>
          <w:szCs w:val="32"/>
          <w:u w:val="single"/>
        </w:rPr>
        <w:t>点30分</w:t>
      </w:r>
      <w:r>
        <w:rPr>
          <w:rFonts w:hint="eastAsia" w:ascii="仿宋" w:hAnsi="仿宋" w:eastAsia="仿宋" w:cs="仿宋"/>
          <w:bCs/>
          <w:sz w:val="32"/>
          <w:szCs w:val="32"/>
        </w:rPr>
        <w:t>（北京时间）</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2、地点：</w:t>
      </w:r>
      <w:r>
        <w:rPr>
          <w:rFonts w:hint="eastAsia" w:ascii="仿宋" w:hAnsi="仿宋" w:eastAsia="仿宋" w:cs="仿宋"/>
          <w:b/>
          <w:sz w:val="32"/>
          <w:szCs w:val="32"/>
          <w:u w:val="single"/>
        </w:rPr>
        <w:t>南通科技职业学院（南通市青年中路136号立德楼513室），如有变动另行通知</w:t>
      </w:r>
      <w:r>
        <w:rPr>
          <w:rFonts w:hint="eastAsia" w:ascii="仿宋" w:hAnsi="仿宋" w:eastAsia="仿宋" w:cs="仿宋"/>
          <w:bCs/>
          <w:sz w:val="32"/>
          <w:szCs w:val="32"/>
        </w:rPr>
        <w:t>。</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八、响应文件的开启</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开启时间：</w:t>
      </w:r>
      <w:r>
        <w:rPr>
          <w:rFonts w:hint="eastAsia" w:ascii="仿宋" w:hAnsi="仿宋" w:eastAsia="仿宋" w:cs="仿宋"/>
          <w:b/>
          <w:sz w:val="32"/>
          <w:szCs w:val="32"/>
          <w:u w:val="single"/>
        </w:rPr>
        <w:t>2023年0</w:t>
      </w:r>
      <w:r>
        <w:rPr>
          <w:rFonts w:hint="default" w:ascii="仿宋" w:hAnsi="仿宋" w:eastAsia="仿宋" w:cs="仿宋"/>
          <w:b/>
          <w:sz w:val="32"/>
          <w:szCs w:val="32"/>
          <w:u w:val="single"/>
        </w:rPr>
        <w:t>8</w:t>
      </w:r>
      <w:r>
        <w:rPr>
          <w:rFonts w:hint="eastAsia" w:ascii="仿宋" w:hAnsi="仿宋" w:eastAsia="仿宋" w:cs="仿宋"/>
          <w:b/>
          <w:sz w:val="32"/>
          <w:szCs w:val="32"/>
          <w:u w:val="single"/>
        </w:rPr>
        <w:t>月</w:t>
      </w:r>
      <w:r>
        <w:rPr>
          <w:rFonts w:hint="default" w:ascii="仿宋" w:hAnsi="仿宋" w:eastAsia="仿宋" w:cs="仿宋"/>
          <w:b/>
          <w:sz w:val="32"/>
          <w:szCs w:val="32"/>
          <w:u w:val="single"/>
        </w:rPr>
        <w:t>02</w:t>
      </w:r>
      <w:r>
        <w:rPr>
          <w:rFonts w:hint="eastAsia" w:ascii="仿宋" w:hAnsi="仿宋" w:eastAsia="仿宋" w:cs="仿宋"/>
          <w:b/>
          <w:sz w:val="32"/>
          <w:szCs w:val="32"/>
          <w:u w:val="single"/>
        </w:rPr>
        <w:t>日</w:t>
      </w:r>
      <w:r>
        <w:rPr>
          <w:rFonts w:hint="default" w:ascii="仿宋" w:hAnsi="仿宋" w:eastAsia="仿宋" w:cs="仿宋"/>
          <w:b/>
          <w:sz w:val="32"/>
          <w:szCs w:val="32"/>
          <w:u w:val="single"/>
        </w:rPr>
        <w:t>09</w:t>
      </w:r>
      <w:r>
        <w:rPr>
          <w:rFonts w:hint="eastAsia" w:ascii="仿宋" w:hAnsi="仿宋" w:eastAsia="仿宋" w:cs="仿宋"/>
          <w:b/>
          <w:sz w:val="32"/>
          <w:szCs w:val="32"/>
          <w:u w:val="single"/>
        </w:rPr>
        <w:t>点30分</w:t>
      </w:r>
      <w:r>
        <w:rPr>
          <w:rFonts w:hint="eastAsia" w:ascii="仿宋" w:hAnsi="仿宋" w:eastAsia="仿宋" w:cs="仿宋"/>
          <w:bCs/>
          <w:sz w:val="32"/>
          <w:szCs w:val="32"/>
        </w:rPr>
        <w:t xml:space="preserve"> (北京时间)；</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开启地点：</w:t>
      </w:r>
      <w:r>
        <w:rPr>
          <w:rFonts w:hint="eastAsia" w:ascii="仿宋" w:hAnsi="仿宋" w:eastAsia="仿宋" w:cs="仿宋"/>
          <w:b/>
          <w:sz w:val="32"/>
          <w:szCs w:val="32"/>
          <w:u w:val="single"/>
        </w:rPr>
        <w:t>南通科技职业学院（南通市青年中路136号立德楼511室），如有变动另行通知</w:t>
      </w:r>
      <w:r>
        <w:rPr>
          <w:rFonts w:hint="eastAsia" w:ascii="仿宋" w:hAnsi="仿宋" w:eastAsia="仿宋" w:cs="仿宋"/>
          <w:bCs/>
          <w:sz w:val="32"/>
          <w:szCs w:val="32"/>
        </w:rPr>
        <w:t>。</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九、公告期限</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自本公告发布之日起3个工作日。</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十、其他补充事宜</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1、响应保证金：免收</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2、项目开启模式：现场开启</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3、项目演示、样品、答辩等：详见第四部分。</w:t>
      </w:r>
    </w:p>
    <w:p>
      <w:pPr>
        <w:pStyle w:val="64"/>
        <w:spacing w:line="480" w:lineRule="exact"/>
        <w:ind w:left="0" w:firstLine="640"/>
        <w:rPr>
          <w:rFonts w:ascii="仿宋" w:hAnsi="仿宋" w:eastAsia="仿宋" w:cs="仿宋"/>
          <w:bCs/>
          <w:sz w:val="32"/>
          <w:szCs w:val="32"/>
        </w:rPr>
      </w:pPr>
      <w:r>
        <w:rPr>
          <w:rFonts w:hint="eastAsia" w:ascii="仿宋" w:hAnsi="仿宋" w:eastAsia="仿宋" w:cs="仿宋"/>
          <w:bCs/>
          <w:sz w:val="32"/>
          <w:szCs w:val="32"/>
        </w:rPr>
        <w:t>4、对项目需求部分（供应商资格要求、项目需求、商务技术评分标准）的询问、质疑请向采购人提出，由采购人负责答复；对采购文件其它部分的询问请向采购文件制作人或项目开启评审经办人提出。</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十一、采购联系方式：</w:t>
      </w:r>
      <w:bookmarkStart w:id="1" w:name="_Toc363573854"/>
    </w:p>
    <w:p>
      <w:pPr>
        <w:snapToGrid w:val="0"/>
        <w:spacing w:line="480" w:lineRule="exact"/>
        <w:ind w:firstLine="649" w:firstLineChars="202"/>
        <w:rPr>
          <w:rFonts w:ascii="仿宋" w:hAnsi="仿宋" w:eastAsia="仿宋" w:cs="仿宋"/>
          <w:b/>
          <w:bCs/>
          <w:sz w:val="32"/>
          <w:szCs w:val="32"/>
        </w:rPr>
      </w:pPr>
      <w:r>
        <w:rPr>
          <w:rFonts w:hint="eastAsia" w:ascii="仿宋" w:hAnsi="仿宋" w:eastAsia="仿宋" w:cs="仿宋"/>
          <w:b/>
          <w:bCs/>
          <w:sz w:val="32"/>
          <w:szCs w:val="32"/>
        </w:rPr>
        <w:t>1.采购人信息</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名称：南通科技职业学院</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联系方式：刘老师、陈老师 　　</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联系方式：0513-81050598、13275298365</w:t>
      </w:r>
    </w:p>
    <w:p>
      <w:pPr>
        <w:snapToGrid w:val="0"/>
        <w:spacing w:line="480" w:lineRule="exact"/>
        <w:ind w:firstLine="649" w:firstLineChars="202"/>
        <w:rPr>
          <w:rFonts w:ascii="仿宋" w:hAnsi="仿宋" w:eastAsia="仿宋" w:cs="仿宋"/>
          <w:b/>
          <w:bCs/>
          <w:sz w:val="32"/>
          <w:szCs w:val="32"/>
        </w:rPr>
      </w:pPr>
      <w:r>
        <w:rPr>
          <w:rFonts w:hint="eastAsia" w:ascii="仿宋" w:hAnsi="仿宋" w:eastAsia="仿宋" w:cs="仿宋"/>
          <w:b/>
          <w:bCs/>
          <w:sz w:val="32"/>
          <w:szCs w:val="32"/>
        </w:rPr>
        <w:t>2.采购代理机构信息</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名称：东方华星建设管理（江苏）有限公司</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地址：南通市万科壹中心1901室</w:t>
      </w:r>
    </w:p>
    <w:p>
      <w:pPr>
        <w:snapToGrid w:val="0"/>
        <w:spacing w:line="480" w:lineRule="exact"/>
        <w:ind w:firstLine="646" w:firstLineChars="202"/>
        <w:rPr>
          <w:rFonts w:ascii="仿宋" w:hAnsi="仿宋" w:eastAsia="仿宋" w:cs="仿宋"/>
          <w:b/>
          <w:w w:val="80"/>
          <w:sz w:val="32"/>
          <w:szCs w:val="32"/>
        </w:rPr>
      </w:pPr>
      <w:r>
        <w:rPr>
          <w:rFonts w:hint="eastAsia" w:ascii="仿宋" w:hAnsi="仿宋" w:eastAsia="仿宋" w:cs="仿宋"/>
          <w:sz w:val="32"/>
          <w:szCs w:val="32"/>
        </w:rPr>
        <w:t xml:space="preserve">联系方式：卫佳丽  18106295192 </w:t>
      </w:r>
      <w:r>
        <w:rPr>
          <w:rFonts w:hint="eastAsia" w:ascii="仿宋" w:hAnsi="仿宋" w:eastAsia="仿宋" w:cs="仿宋"/>
          <w:b/>
          <w:w w:val="80"/>
          <w:sz w:val="32"/>
          <w:szCs w:val="32"/>
        </w:rPr>
        <w:br w:type="page"/>
      </w:r>
    </w:p>
    <w:p>
      <w:pPr>
        <w:snapToGrid w:val="0"/>
        <w:spacing w:line="480" w:lineRule="exact"/>
        <w:ind w:firstLine="520" w:firstLineChars="202"/>
        <w:jc w:val="center"/>
        <w:rPr>
          <w:rFonts w:ascii="仿宋" w:hAnsi="仿宋" w:eastAsia="仿宋" w:cs="仿宋"/>
          <w:b/>
          <w:w w:val="80"/>
          <w:sz w:val="32"/>
          <w:szCs w:val="32"/>
        </w:rPr>
      </w:pPr>
      <w:r>
        <w:rPr>
          <w:rFonts w:hint="eastAsia" w:ascii="仿宋" w:hAnsi="仿宋" w:eastAsia="仿宋" w:cs="仿宋"/>
          <w:b/>
          <w:w w:val="80"/>
          <w:sz w:val="32"/>
          <w:szCs w:val="32"/>
        </w:rPr>
        <w:t>第二章  供应商须知</w:t>
      </w:r>
      <w:bookmarkEnd w:id="1"/>
    </w:p>
    <w:p>
      <w:pPr>
        <w:snapToGrid w:val="0"/>
        <w:spacing w:line="480" w:lineRule="exact"/>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一、说明</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1、本比选文件仅适用于东方华星建设管理（江苏）有限公司组织（以下称代理机构）的比选活动。</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2、比选活动及因本次招标产生的合同受中国法律制约和保护。</w:t>
      </w:r>
    </w:p>
    <w:p>
      <w:pPr>
        <w:snapToGrid w:val="0"/>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3、比选文件的解释权属于代理机构和采购人。</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4、供应商应认真审阅比选文件中所有的事项、格式、条款和规范要求等，如果供应商没有按照比选文件要求提交响应文件，或者响应文件没有对比选文件做出实质性响应，将被拒绝参与招标。</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二、比选文件的补充说明、澄清、修改、答疑</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1、代理机构有权对发出的比选文件进行必要的补充说明、澄清或修改。</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2、凡涉及比选文件的补充说明、澄清或修改，均以</w:t>
      </w:r>
      <w:r>
        <w:rPr>
          <w:rFonts w:hint="eastAsia" w:ascii="仿宋" w:hAnsi="仿宋" w:eastAsia="仿宋" w:cs="仿宋"/>
          <w:bCs/>
          <w:sz w:val="32"/>
          <w:szCs w:val="32"/>
        </w:rPr>
        <w:t>南通科技职业学院官网</w:t>
      </w:r>
      <w:r>
        <w:rPr>
          <w:rFonts w:hint="eastAsia" w:ascii="仿宋" w:hAnsi="仿宋" w:eastAsia="仿宋" w:cs="仿宋"/>
          <w:sz w:val="32"/>
          <w:szCs w:val="32"/>
        </w:rPr>
        <w:t>发布的信息为准。</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3、代理机构对比选文件的补充说明、澄清或修改，将构成比选文件的一部分，对供应商具有约束力。</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4、除非代理机构以书面的形式对比选文件作出澄清、修改及补充，供应商对涉及比选文件的任何推论、理解和结论所造成的结果，均由供应商自负。</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5、采购人视情组织答疑会。如有产生答疑且对比选文件内容有修改，代理机构将按照本须知有关规定，以补充通知（公告）的方式发出。</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三、响应文件的组成及装订</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1、响应文件由：①资格后审材料文件、②技术标响应文件、③商务标响应文件共3部分组成（以下由文件序号代称）。</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供应商按比选文件组成顺序编写响应文件，并牢固装订成册。响应文件均需采用A4纸（图纸等除外），不允许使用活页夹、拉杆夹、文件夹、塑料方便式书脊（插入式或穿孔式）装订。响应文件不得行间插字、涂改、增删，如修改错漏处，须经签署响应文件的供应商法定代表人或其委托的代理人（以下称委托代理人）签字（或盖章）并加盖公章。</w:t>
      </w:r>
    </w:p>
    <w:p>
      <w:pPr>
        <w:snapToGrid w:val="0"/>
        <w:spacing w:line="480" w:lineRule="exact"/>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四、响应文件的份数和签署</w:t>
      </w:r>
    </w:p>
    <w:p>
      <w:pPr>
        <w:snapToGrid w:val="0"/>
        <w:spacing w:line="480" w:lineRule="exact"/>
        <w:ind w:firstLine="640" w:firstLineChars="200"/>
        <w:rPr>
          <w:rFonts w:ascii="仿宋" w:hAnsi="仿宋" w:eastAsia="仿宋" w:cs="仿宋"/>
          <w:b/>
          <w:sz w:val="32"/>
          <w:szCs w:val="32"/>
        </w:rPr>
      </w:pPr>
      <w:r>
        <w:rPr>
          <w:rFonts w:hint="eastAsia" w:ascii="仿宋" w:hAnsi="仿宋" w:eastAsia="仿宋" w:cs="仿宋"/>
          <w:sz w:val="32"/>
          <w:szCs w:val="32"/>
        </w:rPr>
        <w:t>1、响应文件均为</w:t>
      </w:r>
      <w:r>
        <w:rPr>
          <w:rFonts w:hint="eastAsia" w:ascii="仿宋" w:hAnsi="仿宋" w:eastAsia="仿宋" w:cs="仿宋"/>
          <w:b/>
          <w:sz w:val="32"/>
          <w:szCs w:val="32"/>
        </w:rPr>
        <w:t>一份“正本”和二份“副本”。</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2、在每一份响应文件上要明确标注项目名称、响应文件各自对应的名称、供应商全称、“正本”、“副本”字样，“正本”和“副本”若有差异，概以“正本”为准。</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3、响应文件中的所有“正本”，须为打印的，其正文内容由法定代表人或委托代理人签字（或盖章）并加盖公章，“副本”可为“正本”的复印件。</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4、开标程序顺利进行后，所有响应文件都将作为档案保存，不论成交与否，代理机构均不退回（未拆封的除外）。</w:t>
      </w:r>
    </w:p>
    <w:p>
      <w:pPr>
        <w:snapToGrid w:val="0"/>
        <w:spacing w:line="480" w:lineRule="exact"/>
        <w:ind w:firstLine="630" w:firstLineChars="196"/>
        <w:outlineLvl w:val="1"/>
        <w:rPr>
          <w:rFonts w:ascii="仿宋" w:hAnsi="仿宋" w:eastAsia="仿宋" w:cs="仿宋"/>
          <w:b/>
          <w:bCs/>
          <w:sz w:val="32"/>
          <w:szCs w:val="32"/>
        </w:rPr>
      </w:pPr>
      <w:r>
        <w:rPr>
          <w:rFonts w:hint="eastAsia" w:ascii="仿宋" w:hAnsi="仿宋" w:eastAsia="仿宋" w:cs="仿宋"/>
          <w:b/>
          <w:bCs/>
          <w:sz w:val="32"/>
          <w:szCs w:val="32"/>
        </w:rPr>
        <w:t>五、响应文件的密封及标记</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1、供应商须将本项目响应文件：①、②、③</w:t>
      </w:r>
      <w:r>
        <w:rPr>
          <w:rFonts w:hint="eastAsia" w:ascii="仿宋" w:hAnsi="仿宋" w:eastAsia="仿宋" w:cs="仿宋"/>
          <w:b/>
          <w:sz w:val="32"/>
          <w:szCs w:val="32"/>
        </w:rPr>
        <w:t>分别单独密封</w:t>
      </w:r>
      <w:r>
        <w:rPr>
          <w:rFonts w:hint="eastAsia" w:ascii="仿宋" w:hAnsi="仿宋" w:eastAsia="仿宋" w:cs="仿宋"/>
          <w:sz w:val="32"/>
          <w:szCs w:val="32"/>
        </w:rPr>
        <w:t>。</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2、密封后，应在每一密封的响应文件上明确标注采购项目名称、响应文件各自对应的名称、供应商全称及日期，同时加盖供应商公章或骑缝签字。</w:t>
      </w:r>
    </w:p>
    <w:p>
      <w:pPr>
        <w:snapToGrid w:val="0"/>
        <w:spacing w:line="480" w:lineRule="exact"/>
        <w:ind w:firstLine="643" w:firstLineChars="200"/>
        <w:rPr>
          <w:rFonts w:ascii="仿宋" w:hAnsi="仿宋" w:eastAsia="仿宋" w:cs="仿宋"/>
          <w:sz w:val="32"/>
          <w:szCs w:val="32"/>
        </w:rPr>
      </w:pPr>
      <w:r>
        <w:rPr>
          <w:rFonts w:hint="eastAsia" w:ascii="仿宋" w:hAnsi="仿宋" w:eastAsia="仿宋" w:cs="仿宋"/>
          <w:b/>
          <w:sz w:val="32"/>
          <w:szCs w:val="32"/>
        </w:rPr>
        <w:t>特别提醒：</w:t>
      </w:r>
      <w:r>
        <w:rPr>
          <w:rFonts w:hint="eastAsia" w:ascii="仿宋" w:hAnsi="仿宋" w:eastAsia="仿宋" w:cs="仿宋"/>
          <w:sz w:val="32"/>
          <w:szCs w:val="32"/>
        </w:rPr>
        <w:t>响应文件中的①及②的“正本”或“副本”中，均不得含有任何商务标响应文件中的报价表（报价单）的内容，否则作废标处理。</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bCs/>
          <w:sz w:val="32"/>
          <w:szCs w:val="32"/>
        </w:rPr>
        <w:t>六</w:t>
      </w:r>
      <w:r>
        <w:rPr>
          <w:rFonts w:hint="eastAsia" w:ascii="仿宋" w:hAnsi="仿宋" w:eastAsia="仿宋" w:cs="仿宋"/>
          <w:b/>
          <w:sz w:val="32"/>
          <w:szCs w:val="32"/>
        </w:rPr>
        <w:t>、响应文件内容</w:t>
      </w:r>
    </w:p>
    <w:p>
      <w:pPr>
        <w:snapToGrid w:val="0"/>
        <w:spacing w:line="480" w:lineRule="exact"/>
        <w:ind w:firstLine="643" w:firstLineChars="200"/>
        <w:rPr>
          <w:rFonts w:ascii="仿宋" w:hAnsi="仿宋" w:eastAsia="仿宋" w:cs="仿宋"/>
          <w:sz w:val="32"/>
          <w:szCs w:val="32"/>
        </w:rPr>
      </w:pPr>
      <w:r>
        <w:rPr>
          <w:rFonts w:hint="eastAsia" w:ascii="仿宋" w:hAnsi="仿宋" w:eastAsia="仿宋" w:cs="仿宋"/>
          <w:b/>
          <w:sz w:val="32"/>
          <w:szCs w:val="32"/>
        </w:rPr>
        <w:t>A、资格后审材料文件</w:t>
      </w:r>
      <w:r>
        <w:rPr>
          <w:rFonts w:hint="eastAsia" w:ascii="仿宋" w:hAnsi="仿宋" w:eastAsia="仿宋" w:cs="仿宋"/>
          <w:sz w:val="32"/>
          <w:szCs w:val="32"/>
        </w:rPr>
        <w:t>（一个密封包，含一正两副文件）：</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1、关于资格的响应函（格式参见第六章）；</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2、法定代表人参加响应的，必须提供法定代表人身份证明及法定代表人本人身份证复印件；非法定代表人参加响应的，必须提供法定代表人签名或盖章的授权委托书及被授权人的身份证复印件（格式参见第六章）；</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具有独立承担民事责任的能力（提供有效的营业执照副本复印件）；</w:t>
      </w:r>
    </w:p>
    <w:p>
      <w:pPr>
        <w:pStyle w:val="64"/>
        <w:spacing w:line="480" w:lineRule="exact"/>
        <w:ind w:left="0" w:firstLine="640"/>
        <w:rPr>
          <w:rFonts w:ascii="仿宋" w:hAnsi="仿宋" w:eastAsia="仿宋" w:cs="仿宋"/>
          <w:sz w:val="32"/>
          <w:szCs w:val="32"/>
        </w:rPr>
      </w:pPr>
      <w:r>
        <w:rPr>
          <w:rFonts w:hint="eastAsia" w:ascii="仿宋" w:hAnsi="仿宋" w:eastAsia="仿宋" w:cs="仿宋"/>
          <w:sz w:val="32"/>
          <w:szCs w:val="32"/>
        </w:rPr>
        <w:t>4、未被“信用中国”网站列入失信被执行人、重大税收违法案件当事人名单、采购严重失信行为记录名单，提供无重大违法记录声明（格式参见第六章）</w:t>
      </w:r>
    </w:p>
    <w:p>
      <w:pPr>
        <w:spacing w:line="480" w:lineRule="exact"/>
        <w:ind w:firstLine="649" w:firstLineChars="202"/>
        <w:outlineLvl w:val="2"/>
        <w:rPr>
          <w:rFonts w:ascii="仿宋" w:hAnsi="仿宋" w:eastAsia="仿宋" w:cs="仿宋"/>
          <w:b/>
          <w:sz w:val="32"/>
          <w:szCs w:val="32"/>
        </w:rPr>
      </w:pPr>
      <w:r>
        <w:rPr>
          <w:rFonts w:hint="eastAsia" w:ascii="仿宋" w:hAnsi="仿宋" w:eastAsia="仿宋" w:cs="仿宋"/>
          <w:b/>
          <w:sz w:val="32"/>
          <w:szCs w:val="32"/>
        </w:rPr>
        <w:t>B、技术标响应文件</w:t>
      </w:r>
      <w:r>
        <w:rPr>
          <w:rFonts w:hint="eastAsia" w:ascii="仿宋" w:hAnsi="仿宋" w:eastAsia="仿宋" w:cs="仿宋"/>
          <w:sz w:val="32"/>
          <w:szCs w:val="32"/>
        </w:rPr>
        <w:t>（一个密封包，含一正两副文件）</w:t>
      </w:r>
      <w:r>
        <w:rPr>
          <w:rFonts w:hint="eastAsia" w:ascii="仿宋" w:hAnsi="仿宋" w:eastAsia="仿宋" w:cs="仿宋"/>
          <w:b/>
          <w:sz w:val="32"/>
          <w:szCs w:val="32"/>
        </w:rPr>
        <w:t>：</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【特别提醒1】供应商应根据本标书第三章“项目需求”提供的主要技术规范，配置要求和货物产品标准等，仔细阅读并在理解的基础上结合第四章评审方法内的评审细则，编写编制技术响应文件。</w:t>
      </w:r>
    </w:p>
    <w:p>
      <w:pPr>
        <w:numPr>
          <w:ilvl w:val="0"/>
          <w:numId w:val="3"/>
        </w:numPr>
        <w:spacing w:line="480" w:lineRule="exact"/>
        <w:ind w:firstLine="646" w:firstLineChars="202"/>
        <w:outlineLvl w:val="3"/>
        <w:rPr>
          <w:rFonts w:ascii="仿宋" w:hAnsi="仿宋" w:eastAsia="仿宋" w:cs="仿宋"/>
          <w:bCs/>
          <w:sz w:val="32"/>
          <w:szCs w:val="32"/>
        </w:rPr>
      </w:pPr>
      <w:r>
        <w:rPr>
          <w:rFonts w:hint="eastAsia" w:ascii="仿宋" w:hAnsi="仿宋" w:eastAsia="仿宋" w:cs="仿宋"/>
          <w:bCs/>
          <w:sz w:val="32"/>
          <w:szCs w:val="32"/>
        </w:rPr>
        <w:t>商务部分正负偏离表（格式参见</w:t>
      </w:r>
      <w:r>
        <w:rPr>
          <w:rFonts w:hint="eastAsia" w:ascii="仿宋" w:hAnsi="仿宋" w:eastAsia="仿宋" w:cs="仿宋"/>
          <w:sz w:val="32"/>
          <w:szCs w:val="32"/>
        </w:rPr>
        <w:t>第六章</w:t>
      </w:r>
      <w:r>
        <w:rPr>
          <w:rFonts w:hint="eastAsia" w:ascii="仿宋" w:hAnsi="仿宋" w:eastAsia="仿宋" w:cs="仿宋"/>
          <w:bCs/>
          <w:sz w:val="32"/>
          <w:szCs w:val="32"/>
        </w:rPr>
        <w:t>）；</w:t>
      </w:r>
    </w:p>
    <w:p>
      <w:pPr>
        <w:spacing w:line="480" w:lineRule="exact"/>
        <w:ind w:firstLine="640" w:firstLineChars="200"/>
        <w:outlineLvl w:val="3"/>
        <w:rPr>
          <w:rFonts w:ascii="仿宋" w:hAnsi="仿宋" w:eastAsia="仿宋" w:cs="仿宋"/>
          <w:bCs/>
          <w:sz w:val="32"/>
          <w:szCs w:val="32"/>
        </w:rPr>
      </w:pPr>
      <w:r>
        <w:rPr>
          <w:rFonts w:hint="eastAsia" w:ascii="仿宋" w:hAnsi="仿宋" w:eastAsia="仿宋" w:cs="仿宋"/>
          <w:bCs/>
          <w:sz w:val="32"/>
          <w:szCs w:val="32"/>
        </w:rPr>
        <w:t>2、技术部分正负偏离表（格式参见</w:t>
      </w:r>
      <w:r>
        <w:rPr>
          <w:rFonts w:hint="eastAsia" w:ascii="仿宋" w:hAnsi="仿宋" w:eastAsia="仿宋" w:cs="仿宋"/>
          <w:sz w:val="32"/>
          <w:szCs w:val="32"/>
        </w:rPr>
        <w:t>第六章</w:t>
      </w:r>
      <w:r>
        <w:rPr>
          <w:rFonts w:hint="eastAsia" w:ascii="仿宋" w:hAnsi="仿宋" w:eastAsia="仿宋" w:cs="仿宋"/>
          <w:bCs/>
          <w:sz w:val="32"/>
          <w:szCs w:val="32"/>
        </w:rPr>
        <w:t>）；</w:t>
      </w:r>
    </w:p>
    <w:p>
      <w:pPr>
        <w:spacing w:line="480" w:lineRule="exact"/>
        <w:ind w:firstLine="646" w:firstLineChars="202"/>
        <w:outlineLvl w:val="3"/>
        <w:rPr>
          <w:rFonts w:ascii="仿宋" w:hAnsi="仿宋" w:eastAsia="仿宋" w:cs="仿宋"/>
          <w:bCs/>
          <w:sz w:val="32"/>
          <w:szCs w:val="32"/>
        </w:rPr>
      </w:pPr>
      <w:r>
        <w:rPr>
          <w:rFonts w:hint="eastAsia" w:ascii="仿宋" w:hAnsi="仿宋" w:eastAsia="仿宋" w:cs="仿宋"/>
          <w:bCs/>
          <w:sz w:val="32"/>
          <w:szCs w:val="32"/>
        </w:rPr>
        <w:t>3、根据第四章评标办法要求自行提供相关资料。</w:t>
      </w:r>
    </w:p>
    <w:p>
      <w:pPr>
        <w:spacing w:line="480" w:lineRule="exact"/>
        <w:ind w:firstLine="649" w:firstLineChars="202"/>
        <w:outlineLvl w:val="2"/>
        <w:rPr>
          <w:rFonts w:ascii="仿宋" w:hAnsi="仿宋" w:eastAsia="仿宋" w:cs="仿宋"/>
          <w:b/>
          <w:sz w:val="32"/>
          <w:szCs w:val="32"/>
        </w:rPr>
      </w:pPr>
      <w:r>
        <w:rPr>
          <w:rFonts w:hint="eastAsia" w:ascii="仿宋" w:hAnsi="仿宋" w:eastAsia="仿宋" w:cs="仿宋"/>
          <w:b/>
          <w:sz w:val="32"/>
          <w:szCs w:val="32"/>
        </w:rPr>
        <w:t>C、商务标响应文件</w:t>
      </w:r>
      <w:r>
        <w:rPr>
          <w:rFonts w:hint="eastAsia" w:ascii="仿宋" w:hAnsi="仿宋" w:eastAsia="仿宋" w:cs="仿宋"/>
          <w:sz w:val="32"/>
          <w:szCs w:val="32"/>
        </w:rPr>
        <w:t>（一个密封包，含一正两副文件）</w:t>
      </w:r>
      <w:r>
        <w:rPr>
          <w:rFonts w:hint="eastAsia" w:ascii="仿宋" w:hAnsi="仿宋" w:eastAsia="仿宋" w:cs="仿宋"/>
          <w:b/>
          <w:sz w:val="32"/>
          <w:szCs w:val="32"/>
        </w:rPr>
        <w:t>：</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【特别提醒】商务标响应文件应包括比选文件所确定的招标范围及相应说明的全部内容。</w:t>
      </w:r>
    </w:p>
    <w:p>
      <w:pPr>
        <w:spacing w:line="480" w:lineRule="exact"/>
        <w:ind w:firstLine="640" w:firstLineChars="200"/>
        <w:outlineLvl w:val="3"/>
        <w:rPr>
          <w:rFonts w:ascii="仿宋" w:hAnsi="仿宋" w:eastAsia="仿宋" w:cs="仿宋"/>
          <w:sz w:val="32"/>
          <w:szCs w:val="32"/>
        </w:rPr>
      </w:pPr>
      <w:r>
        <w:rPr>
          <w:rFonts w:hint="eastAsia" w:ascii="仿宋" w:hAnsi="仿宋" w:eastAsia="仿宋" w:cs="仿宋"/>
          <w:sz w:val="32"/>
          <w:szCs w:val="32"/>
        </w:rPr>
        <w:t>1、报价总表</w:t>
      </w:r>
      <w:r>
        <w:rPr>
          <w:rFonts w:hint="eastAsia" w:ascii="仿宋" w:hAnsi="仿宋" w:eastAsia="仿宋" w:cs="仿宋"/>
          <w:bCs/>
          <w:sz w:val="32"/>
          <w:szCs w:val="32"/>
        </w:rPr>
        <w:t>（格式参见</w:t>
      </w:r>
      <w:r>
        <w:rPr>
          <w:rFonts w:hint="eastAsia" w:ascii="仿宋" w:hAnsi="仿宋" w:eastAsia="仿宋" w:cs="仿宋"/>
          <w:sz w:val="32"/>
          <w:szCs w:val="32"/>
        </w:rPr>
        <w:t>第六章</w:t>
      </w:r>
      <w:r>
        <w:rPr>
          <w:rFonts w:hint="eastAsia" w:ascii="仿宋" w:hAnsi="仿宋" w:eastAsia="仿宋" w:cs="仿宋"/>
          <w:bCs/>
          <w:sz w:val="32"/>
          <w:szCs w:val="32"/>
        </w:rPr>
        <w:t>）。</w:t>
      </w:r>
    </w:p>
    <w:p>
      <w:pPr>
        <w:snapToGrid w:val="0"/>
        <w:spacing w:line="480" w:lineRule="exact"/>
        <w:ind w:firstLine="662" w:firstLineChars="206"/>
        <w:outlineLvl w:val="1"/>
        <w:rPr>
          <w:rFonts w:ascii="仿宋" w:hAnsi="仿宋" w:eastAsia="仿宋" w:cs="仿宋"/>
          <w:b/>
          <w:bCs/>
          <w:sz w:val="32"/>
          <w:szCs w:val="32"/>
        </w:rPr>
      </w:pPr>
      <w:r>
        <w:rPr>
          <w:rFonts w:hint="eastAsia" w:ascii="仿宋" w:hAnsi="仿宋" w:eastAsia="仿宋" w:cs="仿宋"/>
          <w:b/>
          <w:bCs/>
          <w:sz w:val="32"/>
          <w:szCs w:val="32"/>
        </w:rPr>
        <w:t>七、联合响应</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本项目不接受多个供应商组成的联合体参与响应。</w:t>
      </w:r>
    </w:p>
    <w:p>
      <w:pPr>
        <w:snapToGrid w:val="0"/>
        <w:spacing w:line="480" w:lineRule="exact"/>
        <w:ind w:firstLine="662" w:firstLineChars="206"/>
        <w:outlineLvl w:val="1"/>
        <w:rPr>
          <w:rFonts w:ascii="仿宋" w:hAnsi="仿宋" w:eastAsia="仿宋" w:cs="仿宋"/>
          <w:b/>
          <w:sz w:val="32"/>
          <w:szCs w:val="32"/>
        </w:rPr>
      </w:pPr>
      <w:r>
        <w:rPr>
          <w:rFonts w:hint="eastAsia" w:ascii="仿宋" w:hAnsi="仿宋" w:eastAsia="仿宋" w:cs="仿宋"/>
          <w:b/>
          <w:bCs/>
          <w:sz w:val="32"/>
          <w:szCs w:val="32"/>
        </w:rPr>
        <w:t>八</w:t>
      </w:r>
      <w:r>
        <w:rPr>
          <w:rFonts w:hint="eastAsia" w:ascii="仿宋" w:hAnsi="仿宋" w:eastAsia="仿宋" w:cs="仿宋"/>
          <w:b/>
          <w:sz w:val="32"/>
          <w:szCs w:val="32"/>
        </w:rPr>
        <w:t>、响应报价</w:t>
      </w:r>
    </w:p>
    <w:p>
      <w:pPr>
        <w:snapToGrid w:val="0"/>
        <w:spacing w:line="480" w:lineRule="exact"/>
        <w:ind w:firstLine="659" w:firstLineChars="206"/>
        <w:rPr>
          <w:rFonts w:ascii="仿宋" w:hAnsi="仿宋" w:eastAsia="仿宋" w:cs="仿宋"/>
          <w:sz w:val="32"/>
          <w:szCs w:val="32"/>
        </w:rPr>
      </w:pPr>
      <w:r>
        <w:rPr>
          <w:rFonts w:hint="eastAsia" w:ascii="仿宋" w:hAnsi="仿宋" w:eastAsia="仿宋" w:cs="仿宋"/>
          <w:sz w:val="32"/>
          <w:szCs w:val="32"/>
        </w:rPr>
        <w:t>1、本项目不接受任何有选择的报价。</w:t>
      </w:r>
    </w:p>
    <w:p>
      <w:pPr>
        <w:snapToGrid w:val="0"/>
        <w:spacing w:line="480" w:lineRule="exact"/>
        <w:ind w:firstLine="659" w:firstLineChars="206"/>
        <w:rPr>
          <w:rFonts w:ascii="仿宋" w:hAnsi="仿宋" w:eastAsia="仿宋" w:cs="仿宋"/>
          <w:sz w:val="32"/>
          <w:szCs w:val="32"/>
        </w:rPr>
      </w:pPr>
      <w:r>
        <w:rPr>
          <w:rFonts w:hint="eastAsia" w:ascii="仿宋" w:hAnsi="仿宋" w:eastAsia="仿宋" w:cs="仿宋"/>
          <w:sz w:val="32"/>
          <w:szCs w:val="32"/>
        </w:rPr>
        <w:t>2、报价均以人民币为报价的货币单位。</w:t>
      </w:r>
    </w:p>
    <w:p>
      <w:pPr>
        <w:snapToGrid w:val="0"/>
        <w:spacing w:line="480" w:lineRule="exact"/>
        <w:ind w:firstLine="659" w:firstLineChars="206"/>
        <w:rPr>
          <w:rFonts w:ascii="仿宋" w:hAnsi="仿宋" w:eastAsia="仿宋" w:cs="仿宋"/>
          <w:sz w:val="32"/>
          <w:szCs w:val="32"/>
        </w:rPr>
      </w:pPr>
      <w:r>
        <w:rPr>
          <w:rFonts w:hint="eastAsia" w:ascii="仿宋" w:hAnsi="仿宋" w:eastAsia="仿宋" w:cs="仿宋"/>
          <w:sz w:val="32"/>
          <w:szCs w:val="32"/>
        </w:rPr>
        <w:t>3、报价表必须加盖供应商公章且必须经法定代表人或委托代理人签署。大小写金额必须一致，若有差异，以大写为准。</w:t>
      </w:r>
    </w:p>
    <w:p>
      <w:pPr>
        <w:snapToGrid w:val="0"/>
        <w:spacing w:line="480" w:lineRule="exact"/>
        <w:ind w:firstLine="659" w:firstLineChars="206"/>
        <w:rPr>
          <w:rFonts w:ascii="仿宋" w:hAnsi="仿宋" w:eastAsia="仿宋" w:cs="仿宋"/>
          <w:b/>
          <w:sz w:val="32"/>
          <w:szCs w:val="32"/>
        </w:rPr>
      </w:pPr>
      <w:r>
        <w:rPr>
          <w:rFonts w:hint="eastAsia" w:ascii="仿宋" w:hAnsi="仿宋" w:eastAsia="仿宋" w:cs="仿宋"/>
          <w:sz w:val="32"/>
          <w:szCs w:val="32"/>
        </w:rPr>
        <w:t>4、供应商对报价中的服务的报价应包括：响应及完成本项目工作所需的一切费用。包含但不限于服务劳务、管理、相关证书报名费、培训费、材料费、运输费、保险、售后服务、利润、税金、政策性文件规定及合同包含的所有风险、责任等各项应有费用。</w:t>
      </w:r>
    </w:p>
    <w:p>
      <w:pPr>
        <w:snapToGrid w:val="0"/>
        <w:spacing w:line="480" w:lineRule="exact"/>
        <w:ind w:firstLine="659" w:firstLineChars="206"/>
        <w:rPr>
          <w:rFonts w:ascii="仿宋" w:hAnsi="仿宋" w:eastAsia="仿宋" w:cs="仿宋"/>
          <w:sz w:val="32"/>
          <w:szCs w:val="32"/>
        </w:rPr>
      </w:pPr>
      <w:r>
        <w:rPr>
          <w:rFonts w:hint="eastAsia" w:ascii="仿宋" w:hAnsi="仿宋" w:eastAsia="仿宋" w:cs="仿宋"/>
          <w:sz w:val="32"/>
          <w:szCs w:val="32"/>
        </w:rPr>
        <w:t>5、比选文件未列明，而供应商认为必需的费用可列入报价，但须包含在总价内。项目总价：包括买方项目需求所涉及的所有费用，项目单价按配置及明细报价表中各分项要求填报。</w:t>
      </w:r>
    </w:p>
    <w:p>
      <w:pPr>
        <w:snapToGrid w:val="0"/>
        <w:spacing w:line="480" w:lineRule="exact"/>
        <w:ind w:firstLine="659" w:firstLineChars="206"/>
        <w:rPr>
          <w:rFonts w:ascii="仿宋" w:hAnsi="仿宋" w:eastAsia="仿宋" w:cs="仿宋"/>
          <w:b/>
          <w:sz w:val="32"/>
          <w:szCs w:val="32"/>
        </w:rPr>
      </w:pPr>
      <w:r>
        <w:rPr>
          <w:rFonts w:hint="eastAsia" w:ascii="仿宋" w:hAnsi="仿宋" w:eastAsia="仿宋" w:cs="仿宋"/>
          <w:sz w:val="32"/>
          <w:szCs w:val="32"/>
        </w:rPr>
        <w:t>6、响应报价为最终报价，即</w:t>
      </w:r>
      <w:r>
        <w:rPr>
          <w:rFonts w:hint="eastAsia" w:ascii="仿宋" w:hAnsi="仿宋" w:eastAsia="仿宋" w:cs="仿宋"/>
          <w:b/>
          <w:sz w:val="32"/>
          <w:szCs w:val="32"/>
        </w:rPr>
        <w:t>本次项目仅为一次报价。</w:t>
      </w:r>
    </w:p>
    <w:p>
      <w:pPr>
        <w:snapToGrid w:val="0"/>
        <w:spacing w:line="480" w:lineRule="exact"/>
        <w:ind w:firstLine="659" w:firstLineChars="206"/>
        <w:rPr>
          <w:rFonts w:ascii="仿宋" w:hAnsi="仿宋" w:eastAsia="仿宋" w:cs="仿宋"/>
          <w:sz w:val="32"/>
          <w:szCs w:val="32"/>
        </w:rPr>
      </w:pPr>
      <w:r>
        <w:rPr>
          <w:rFonts w:hint="eastAsia" w:ascii="仿宋" w:hAnsi="仿宋" w:eastAsia="仿宋" w:cs="仿宋"/>
          <w:sz w:val="32"/>
          <w:szCs w:val="32"/>
        </w:rPr>
        <w:t>7、报价总表与分项报价表不一致的，以报价总表为准。</w:t>
      </w:r>
    </w:p>
    <w:p>
      <w:pPr>
        <w:snapToGrid w:val="0"/>
        <w:spacing w:line="480" w:lineRule="exact"/>
        <w:ind w:firstLine="659" w:firstLineChars="206"/>
        <w:rPr>
          <w:rFonts w:ascii="仿宋" w:hAnsi="仿宋" w:eastAsia="仿宋" w:cs="仿宋"/>
          <w:sz w:val="32"/>
          <w:szCs w:val="32"/>
        </w:rPr>
      </w:pPr>
      <w:r>
        <w:rPr>
          <w:rFonts w:hint="eastAsia" w:ascii="仿宋" w:hAnsi="仿宋" w:eastAsia="仿宋" w:cs="仿宋"/>
          <w:sz w:val="32"/>
          <w:szCs w:val="32"/>
        </w:rPr>
        <w:t>8、除非因特殊原因并经采购人和成交人双方协商同意，成交人不得再要求追加任何费用。同时，除非合同条款中另有规定，否则，成交人的成交价在合同实施期间不因市场变化因素而变动。</w:t>
      </w:r>
    </w:p>
    <w:p>
      <w:pPr>
        <w:snapToGrid w:val="0"/>
        <w:spacing w:line="480" w:lineRule="exact"/>
        <w:ind w:firstLine="662" w:firstLineChars="206"/>
        <w:outlineLvl w:val="1"/>
        <w:rPr>
          <w:rFonts w:ascii="仿宋" w:hAnsi="仿宋" w:eastAsia="仿宋" w:cs="仿宋"/>
          <w:b/>
          <w:sz w:val="32"/>
          <w:szCs w:val="32"/>
        </w:rPr>
      </w:pPr>
      <w:r>
        <w:rPr>
          <w:rFonts w:hint="eastAsia" w:ascii="仿宋" w:hAnsi="仿宋" w:eastAsia="仿宋" w:cs="仿宋"/>
          <w:b/>
          <w:sz w:val="32"/>
          <w:szCs w:val="32"/>
        </w:rPr>
        <w:t>九、费用</w:t>
      </w:r>
    </w:p>
    <w:p>
      <w:pPr>
        <w:snapToGrid w:val="0"/>
        <w:spacing w:line="480" w:lineRule="exact"/>
        <w:ind w:firstLine="659" w:firstLineChars="206"/>
        <w:rPr>
          <w:rFonts w:ascii="仿宋" w:hAnsi="仿宋" w:eastAsia="仿宋" w:cs="仿宋"/>
          <w:bCs/>
          <w:sz w:val="32"/>
          <w:szCs w:val="32"/>
        </w:rPr>
      </w:pPr>
      <w:r>
        <w:rPr>
          <w:rFonts w:hint="eastAsia" w:ascii="仿宋" w:hAnsi="仿宋" w:eastAsia="仿宋" w:cs="仿宋"/>
          <w:bCs/>
          <w:sz w:val="32"/>
          <w:szCs w:val="32"/>
        </w:rPr>
        <w:t>1、无论过程和结果如何，参加比选的响应人自行承担与本次项目有关的全部费用。</w:t>
      </w:r>
    </w:p>
    <w:p>
      <w:pPr>
        <w:snapToGrid w:val="0"/>
        <w:spacing w:line="480" w:lineRule="exact"/>
        <w:ind w:firstLine="659" w:firstLineChars="206"/>
        <w:rPr>
          <w:rFonts w:ascii="仿宋" w:hAnsi="仿宋" w:eastAsia="仿宋" w:cs="仿宋"/>
          <w:bCs/>
          <w:sz w:val="32"/>
          <w:szCs w:val="32"/>
        </w:rPr>
      </w:pPr>
      <w:r>
        <w:rPr>
          <w:rFonts w:hint="eastAsia" w:ascii="仿宋" w:hAnsi="仿宋" w:eastAsia="仿宋" w:cs="仿宋"/>
          <w:bCs/>
          <w:sz w:val="32"/>
          <w:szCs w:val="32"/>
        </w:rPr>
        <w:t>2、本项目文件费300元/份，在递交响应文件时支付给代理机构，无论成交与否不予退还。本项目代理服务费按成交总价的1.4%</w:t>
      </w:r>
      <w:r>
        <w:rPr>
          <w:rFonts w:ascii="仿宋" w:hAnsi="仿宋" w:eastAsia="仿宋" w:cs="仿宋"/>
          <w:bCs/>
          <w:sz w:val="32"/>
          <w:szCs w:val="32"/>
        </w:rPr>
        <w:t>（</w:t>
      </w:r>
      <w:r>
        <w:rPr>
          <w:rFonts w:hint="eastAsia" w:ascii="仿宋" w:hAnsi="仿宋" w:eastAsia="仿宋" w:cs="仿宋"/>
          <w:bCs/>
          <w:sz w:val="32"/>
          <w:szCs w:val="32"/>
        </w:rPr>
        <w:t>成交总价</w:t>
      </w:r>
      <w:r>
        <w:rPr>
          <w:rFonts w:ascii="仿宋" w:hAnsi="仿宋" w:eastAsia="仿宋" w:cs="仿宋"/>
          <w:bCs/>
          <w:sz w:val="32"/>
          <w:szCs w:val="32"/>
        </w:rPr>
        <w:t>=</w:t>
      </w:r>
      <w:r>
        <w:rPr>
          <w:rFonts w:hint="eastAsia" w:ascii="仿宋" w:hAnsi="仿宋" w:eastAsia="仿宋" w:cs="仿宋"/>
          <w:bCs/>
          <w:sz w:val="32"/>
          <w:szCs w:val="32"/>
        </w:rPr>
        <w:t>成交单价</w:t>
      </w:r>
      <w:r>
        <w:rPr>
          <w:rFonts w:ascii="仿宋" w:hAnsi="仿宋" w:eastAsia="仿宋" w:cs="仿宋"/>
          <w:bCs/>
          <w:sz w:val="32"/>
          <w:szCs w:val="32"/>
        </w:rPr>
        <w:t>*550</w:t>
      </w:r>
      <w:r>
        <w:rPr>
          <w:rFonts w:hint="eastAsia" w:ascii="仿宋" w:hAnsi="仿宋" w:eastAsia="仿宋" w:cs="仿宋"/>
          <w:bCs/>
          <w:sz w:val="32"/>
          <w:szCs w:val="32"/>
        </w:rPr>
        <w:t>套</w:t>
      </w:r>
      <w:r>
        <w:rPr>
          <w:rFonts w:ascii="仿宋" w:hAnsi="仿宋" w:eastAsia="仿宋" w:cs="仿宋"/>
          <w:bCs/>
          <w:sz w:val="32"/>
          <w:szCs w:val="32"/>
        </w:rPr>
        <w:t>）</w:t>
      </w:r>
      <w:r>
        <w:rPr>
          <w:rFonts w:hint="eastAsia" w:ascii="仿宋" w:hAnsi="仿宋" w:eastAsia="仿宋" w:cs="仿宋"/>
          <w:bCs/>
          <w:sz w:val="32"/>
          <w:szCs w:val="32"/>
        </w:rPr>
        <w:t>收取，由成交供应商承担。供应商在报价时应综合考虑（不单列）。</w:t>
      </w:r>
    </w:p>
    <w:p>
      <w:pPr>
        <w:snapToGrid w:val="0"/>
        <w:spacing w:line="480" w:lineRule="exact"/>
        <w:ind w:firstLine="659" w:firstLineChars="206"/>
        <w:rPr>
          <w:rFonts w:ascii="仿宋" w:hAnsi="仿宋" w:eastAsia="仿宋" w:cs="仿宋"/>
          <w:bCs/>
          <w:sz w:val="32"/>
          <w:szCs w:val="32"/>
        </w:rPr>
      </w:pPr>
      <w:r>
        <w:rPr>
          <w:rFonts w:hint="eastAsia" w:ascii="仿宋" w:hAnsi="仿宋" w:eastAsia="仿宋" w:cs="仿宋"/>
          <w:bCs/>
          <w:sz w:val="32"/>
          <w:szCs w:val="32"/>
        </w:rPr>
        <w:t>3、代理费由成交供应商在开标现场定标后支付给代理机构，如因成交供应商原因导致本项目流标或改变成交结果或其被取消成交资格的，代理费不予退还。</w:t>
      </w:r>
    </w:p>
    <w:p>
      <w:pPr>
        <w:tabs>
          <w:tab w:val="left" w:pos="1050"/>
          <w:tab w:val="right" w:leader="dot" w:pos="9402"/>
        </w:tabs>
        <w:spacing w:beforeLines="50" w:line="480" w:lineRule="exact"/>
        <w:jc w:val="center"/>
        <w:outlineLvl w:val="0"/>
        <w:rPr>
          <w:rFonts w:ascii="仿宋" w:hAnsi="仿宋" w:eastAsia="仿宋" w:cs="仿宋"/>
          <w:b/>
          <w:w w:val="80"/>
          <w:sz w:val="32"/>
          <w:szCs w:val="32"/>
        </w:rPr>
      </w:pPr>
      <w:bookmarkStart w:id="2" w:name="_Toc363573855"/>
      <w:r>
        <w:rPr>
          <w:rFonts w:hint="eastAsia" w:ascii="仿宋" w:hAnsi="仿宋" w:eastAsia="仿宋" w:cs="仿宋"/>
          <w:b/>
          <w:w w:val="80"/>
          <w:sz w:val="32"/>
          <w:szCs w:val="32"/>
        </w:rPr>
        <w:br w:type="page"/>
      </w:r>
      <w:r>
        <w:rPr>
          <w:rFonts w:hint="eastAsia" w:ascii="仿宋" w:hAnsi="仿宋" w:eastAsia="仿宋" w:cs="仿宋"/>
          <w:b/>
          <w:w w:val="80"/>
          <w:sz w:val="32"/>
          <w:szCs w:val="32"/>
        </w:rPr>
        <w:t>第三章项目需求</w:t>
      </w:r>
      <w:bookmarkEnd w:id="2"/>
    </w:p>
    <w:p>
      <w:pPr>
        <w:pStyle w:val="4"/>
        <w:spacing w:line="480" w:lineRule="exact"/>
        <w:ind w:firstLine="643" w:firstLineChars="200"/>
        <w:rPr>
          <w:rFonts w:ascii="仿宋" w:hAnsi="仿宋" w:eastAsia="仿宋" w:cs="仿宋"/>
          <w:b w:val="0"/>
          <w:sz w:val="32"/>
          <w:szCs w:val="32"/>
        </w:rPr>
      </w:pPr>
      <w:r>
        <w:rPr>
          <w:rFonts w:hint="eastAsia" w:ascii="仿宋" w:hAnsi="仿宋" w:eastAsia="仿宋" w:cs="仿宋"/>
          <w:sz w:val="32"/>
          <w:szCs w:val="32"/>
        </w:rPr>
        <w:t>请供应商在制作响应文件时仔细研究项目需求说明。</w:t>
      </w:r>
      <w:r>
        <w:rPr>
          <w:rFonts w:hint="eastAsia" w:ascii="仿宋" w:hAnsi="仿宋" w:eastAsia="仿宋" w:cs="仿宋"/>
          <w:b w:val="0"/>
          <w:sz w:val="32"/>
          <w:szCs w:val="32"/>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务部分正负偏离表》和《技术部分正负偏离表》上明示，如不明示的视同完全响应。</w:t>
      </w:r>
    </w:p>
    <w:p>
      <w:pPr>
        <w:tabs>
          <w:tab w:val="left" w:pos="5325"/>
        </w:tabs>
        <w:snapToGrid w:val="0"/>
        <w:spacing w:line="48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一、背景概述、实现功能要求</w:t>
      </w:r>
    </w:p>
    <w:p>
      <w:pPr>
        <w:widowControl/>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1.地理位置：南通科技职业学院</w:t>
      </w:r>
    </w:p>
    <w:p>
      <w:pPr>
        <w:widowControl/>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2.项目规模：550元/套 （约500套，以学生实际报到购买数为准。）</w:t>
      </w:r>
    </w:p>
    <w:p>
      <w:pPr>
        <w:widowControl/>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3.实现功能：为进一步规范我校学生公寓生活用品的采购管理，确保学生公寓用品的质量符合国家标准要求。</w:t>
      </w:r>
    </w:p>
    <w:p>
      <w:pPr>
        <w:tabs>
          <w:tab w:val="left" w:pos="5325"/>
        </w:tabs>
        <w:autoSpaceDE w:val="0"/>
        <w:autoSpaceDN w:val="0"/>
        <w:adjustRightInd w:val="0"/>
        <w:snapToGrid w:val="0"/>
        <w:spacing w:line="480" w:lineRule="exact"/>
        <w:ind w:firstLine="640"/>
        <w:contextualSpacing/>
        <w:rPr>
          <w:rFonts w:ascii="仿宋" w:hAnsi="仿宋" w:eastAsia="仿宋" w:cs="仿宋"/>
          <w:b/>
          <w:sz w:val="32"/>
          <w:szCs w:val="32"/>
          <w:lang w:val="zh-CN"/>
        </w:rPr>
      </w:pPr>
      <w:r>
        <w:rPr>
          <w:rFonts w:hint="eastAsia" w:ascii="仿宋" w:hAnsi="仿宋" w:eastAsia="仿宋" w:cs="仿宋"/>
          <w:b/>
          <w:sz w:val="32"/>
          <w:szCs w:val="32"/>
        </w:rPr>
        <w:t>二、</w:t>
      </w:r>
      <w:r>
        <w:rPr>
          <w:rFonts w:hint="eastAsia" w:ascii="仿宋" w:hAnsi="仿宋" w:eastAsia="仿宋" w:cs="仿宋"/>
          <w:b/>
          <w:sz w:val="32"/>
          <w:szCs w:val="32"/>
          <w:lang w:val="zh-CN"/>
        </w:rPr>
        <w:t>付款方式</w:t>
      </w:r>
    </w:p>
    <w:p>
      <w:pPr>
        <w:snapToGrid w:val="0"/>
        <w:spacing w:line="480" w:lineRule="exact"/>
        <w:ind w:firstLine="660"/>
        <w:contextualSpacing/>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成交单位需提供收款小程序或二维码，23级新生线上报到时即可根据成交价格购买生活用品。</w:t>
      </w:r>
    </w:p>
    <w:p>
      <w:pPr>
        <w:tabs>
          <w:tab w:val="left" w:pos="5325"/>
        </w:tabs>
        <w:spacing w:line="480" w:lineRule="exact"/>
        <w:ind w:firstLine="643" w:firstLineChars="200"/>
        <w:rPr>
          <w:rFonts w:ascii="仿宋" w:hAnsi="仿宋" w:eastAsia="仿宋" w:cs="仿宋"/>
          <w:b/>
          <w:sz w:val="32"/>
          <w:szCs w:val="32"/>
        </w:rPr>
      </w:pPr>
      <w:r>
        <w:rPr>
          <w:rFonts w:hint="eastAsia" w:ascii="仿宋" w:hAnsi="仿宋" w:eastAsia="仿宋" w:cs="仿宋"/>
          <w:b/>
          <w:sz w:val="32"/>
          <w:szCs w:val="32"/>
        </w:rPr>
        <w:t>三、项目需求（文字说明并附相关清单）</w:t>
      </w:r>
    </w:p>
    <w:tbl>
      <w:tblPr>
        <w:tblStyle w:val="65"/>
        <w:tblW w:w="95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4"/>
        <w:gridCol w:w="1729"/>
        <w:gridCol w:w="1843"/>
        <w:gridCol w:w="949"/>
        <w:gridCol w:w="934"/>
        <w:gridCol w:w="2976"/>
      </w:tblGrid>
      <w:tr>
        <w:trPr>
          <w:trHeight w:val="480" w:hRule="atLeast"/>
          <w:jc w:val="center"/>
        </w:trPr>
        <w:tc>
          <w:tcPr>
            <w:tcW w:w="1144"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b/>
                <w:sz w:val="32"/>
                <w:szCs w:val="32"/>
              </w:rPr>
            </w:pPr>
            <w:r>
              <w:rPr>
                <w:rFonts w:hint="eastAsia" w:ascii="仿宋" w:hAnsi="仿宋" w:eastAsia="仿宋" w:cs="仿宋"/>
                <w:b/>
                <w:sz w:val="32"/>
                <w:szCs w:val="32"/>
              </w:rPr>
              <w:t>序号</w:t>
            </w:r>
          </w:p>
        </w:tc>
        <w:tc>
          <w:tcPr>
            <w:tcW w:w="1729"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b/>
                <w:sz w:val="32"/>
                <w:szCs w:val="32"/>
              </w:rPr>
            </w:pPr>
            <w:r>
              <w:rPr>
                <w:rFonts w:hint="eastAsia" w:ascii="仿宋" w:hAnsi="仿宋" w:eastAsia="仿宋" w:cs="仿宋"/>
                <w:b/>
                <w:sz w:val="32"/>
                <w:szCs w:val="32"/>
              </w:rPr>
              <w:t>名 称</w:t>
            </w:r>
          </w:p>
        </w:tc>
        <w:tc>
          <w:tcPr>
            <w:tcW w:w="1843"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b/>
                <w:sz w:val="32"/>
                <w:szCs w:val="32"/>
              </w:rPr>
            </w:pPr>
            <w:r>
              <w:rPr>
                <w:rFonts w:hint="eastAsia" w:ascii="仿宋" w:hAnsi="仿宋" w:eastAsia="仿宋" w:cs="仿宋"/>
                <w:b/>
                <w:sz w:val="32"/>
                <w:szCs w:val="32"/>
              </w:rPr>
              <w:t>规  格</w:t>
            </w:r>
          </w:p>
        </w:tc>
        <w:tc>
          <w:tcPr>
            <w:tcW w:w="949"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b/>
                <w:sz w:val="32"/>
                <w:szCs w:val="32"/>
              </w:rPr>
            </w:pPr>
            <w:r>
              <w:rPr>
                <w:rFonts w:hint="eastAsia" w:ascii="仿宋" w:hAnsi="仿宋" w:eastAsia="仿宋" w:cs="仿宋"/>
                <w:b/>
                <w:sz w:val="32"/>
                <w:szCs w:val="32"/>
              </w:rPr>
              <w:t>单位</w:t>
            </w:r>
          </w:p>
        </w:tc>
        <w:tc>
          <w:tcPr>
            <w:tcW w:w="934"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b/>
                <w:sz w:val="32"/>
                <w:szCs w:val="32"/>
              </w:rPr>
            </w:pPr>
            <w:r>
              <w:rPr>
                <w:rFonts w:hint="eastAsia" w:ascii="仿宋" w:hAnsi="仿宋" w:eastAsia="仿宋" w:cs="仿宋"/>
                <w:b/>
                <w:sz w:val="32"/>
                <w:szCs w:val="32"/>
              </w:rPr>
              <w:t>数量</w:t>
            </w:r>
          </w:p>
        </w:tc>
        <w:tc>
          <w:tcPr>
            <w:tcW w:w="2976"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b/>
                <w:sz w:val="32"/>
                <w:szCs w:val="32"/>
              </w:rPr>
            </w:pPr>
            <w:r>
              <w:rPr>
                <w:rFonts w:hint="eastAsia" w:ascii="仿宋" w:hAnsi="仿宋" w:eastAsia="仿宋" w:cs="仿宋"/>
                <w:b/>
                <w:sz w:val="32"/>
                <w:szCs w:val="32"/>
              </w:rPr>
              <w:t>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0" w:hRule="atLeast"/>
          <w:jc w:val="center"/>
        </w:trPr>
        <w:tc>
          <w:tcPr>
            <w:tcW w:w="114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仿宋" w:hAnsi="仿宋" w:eastAsia="仿宋" w:cs="仿宋"/>
                <w:b/>
                <w:sz w:val="32"/>
                <w:szCs w:val="32"/>
              </w:rPr>
            </w:pPr>
          </w:p>
        </w:tc>
        <w:tc>
          <w:tcPr>
            <w:tcW w:w="172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仿宋" w:hAnsi="仿宋" w:eastAsia="仿宋" w:cs="仿宋"/>
                <w:b/>
                <w:sz w:val="32"/>
                <w:szCs w:val="32"/>
              </w:rPr>
            </w:pPr>
          </w:p>
        </w:tc>
        <w:tc>
          <w:tcPr>
            <w:tcW w:w="184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仿宋" w:hAnsi="仿宋" w:eastAsia="仿宋" w:cs="仿宋"/>
                <w:b/>
                <w:sz w:val="32"/>
                <w:szCs w:val="32"/>
              </w:rPr>
            </w:pPr>
          </w:p>
        </w:tc>
        <w:tc>
          <w:tcPr>
            <w:tcW w:w="9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仿宋" w:hAnsi="仿宋" w:eastAsia="仿宋" w:cs="仿宋"/>
                <w:b/>
                <w:sz w:val="32"/>
                <w:szCs w:val="32"/>
              </w:rPr>
            </w:pPr>
          </w:p>
        </w:tc>
        <w:tc>
          <w:tcPr>
            <w:tcW w:w="93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仿宋" w:hAnsi="仿宋" w:eastAsia="仿宋" w:cs="仿宋"/>
                <w:b/>
                <w:sz w:val="32"/>
                <w:szCs w:val="32"/>
              </w:rPr>
            </w:pPr>
          </w:p>
        </w:tc>
        <w:tc>
          <w:tcPr>
            <w:tcW w:w="297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仿宋" w:hAnsi="仿宋" w:eastAsia="仿宋" w:cs="仿宋"/>
                <w:b/>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全棉被套</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 xml:space="preserve">215*160 CM </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w:t>
            </w:r>
          </w:p>
        </w:tc>
        <w:tc>
          <w:tcPr>
            <w:tcW w:w="2976"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全棉斜纹</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40S×40×133×72</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（印制编号）棉含量≥100%</w:t>
            </w:r>
          </w:p>
        </w:tc>
      </w:tr>
      <w:tr>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全棉枕套</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 xml:space="preserve">70*40 CM </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只</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w:t>
            </w:r>
          </w:p>
        </w:tc>
        <w:tc>
          <w:tcPr>
            <w:tcW w:w="297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94"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3</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全棉色织床单</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215*115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全棉斜纹</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21S×21S×108×60</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（印制编号）</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棉含量≥100%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6"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4</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枕芯</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65*38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只</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PP棉 （聚酯纤维100%） 600g／只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5</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2kg棉盖胎</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（全棉纱套绗缝）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200*150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rPr>
                <w:rFonts w:ascii="仿宋" w:hAnsi="仿宋" w:eastAsia="仿宋" w:cs="仿宋"/>
                <w:sz w:val="32"/>
                <w:szCs w:val="32"/>
              </w:rPr>
            </w:pPr>
            <w:r>
              <w:rPr>
                <w:rFonts w:hint="eastAsia" w:ascii="仿宋" w:hAnsi="仿宋" w:eastAsia="仿宋" w:cs="仿宋"/>
                <w:sz w:val="32"/>
                <w:szCs w:val="32"/>
              </w:rPr>
              <w:t>棉花品级为1 2级以上（一等品） 另加全棉纱套45S 24×20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55"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6</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2.5kg棉盖胎</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（全棉纱套绗缝）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200*150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7</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2.5kg棉垫胎</w:t>
            </w:r>
          </w:p>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（全棉纱套绗缝）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200*90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棉花品级为1 2级以上（一等品） 另加全棉纱套 45S 24×20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8</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涤纶蚊账</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rPr>
                <w:rFonts w:ascii="仿宋" w:hAnsi="仿宋" w:eastAsia="仿宋" w:cs="仿宋"/>
                <w:sz w:val="32"/>
                <w:szCs w:val="32"/>
              </w:rPr>
            </w:pPr>
            <w:r>
              <w:rPr>
                <w:rFonts w:hint="eastAsia" w:ascii="仿宋" w:hAnsi="仿宋" w:eastAsia="仿宋" w:cs="仿宋"/>
                <w:sz w:val="32"/>
                <w:szCs w:val="32"/>
              </w:rPr>
              <w:t>200*90*165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顶</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21眼双丝学生白色蚊帐四角双层加固帐门尺寸≥50cm  重量≥450g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9</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蚊账钩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不锈钢</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对</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美观大方、实用含丝带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10</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竹席</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195*90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包边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11</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竹枕席</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65*45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条</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包边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12</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热水瓶</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塑料外壳</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只</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瓶胆为一级品；外壳材料采用聚乙烯塑料，要求新料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13</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包装袋</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95*50*40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只</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牛筋防雨包，600D （印制编号）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14</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塑料脸盆</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Ø 38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只</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2976"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材料采用聚乙烯塑料，（全新料）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15</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塑料脚盆</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Ø 40  CM</w:t>
            </w: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只</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1</w:t>
            </w:r>
          </w:p>
        </w:tc>
        <w:tc>
          <w:tcPr>
            <w:tcW w:w="2976"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16</w:t>
            </w:r>
          </w:p>
        </w:tc>
        <w:tc>
          <w:tcPr>
            <w:tcW w:w="17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r>
              <w:rPr>
                <w:rFonts w:hint="eastAsia" w:ascii="仿宋" w:hAnsi="仿宋" w:eastAsia="仿宋" w:cs="仿宋"/>
                <w:sz w:val="32"/>
                <w:szCs w:val="32"/>
              </w:rPr>
              <w:t>总数量</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ind w:firstLine="960" w:firstLineChars="300"/>
              <w:rPr>
                <w:rFonts w:ascii="仿宋" w:hAnsi="仿宋" w:eastAsia="仿宋" w:cs="仿宋"/>
                <w:sz w:val="32"/>
                <w:szCs w:val="32"/>
              </w:rPr>
            </w:pPr>
          </w:p>
        </w:tc>
        <w:tc>
          <w:tcPr>
            <w:tcW w:w="9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center"/>
              <w:rPr>
                <w:rFonts w:ascii="仿宋" w:hAnsi="仿宋" w:eastAsia="仿宋" w:cs="仿宋"/>
                <w:sz w:val="32"/>
                <w:szCs w:val="32"/>
              </w:rPr>
            </w:pP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r>
              <w:rPr>
                <w:rFonts w:hint="eastAsia" w:ascii="仿宋" w:hAnsi="仿宋" w:eastAsia="仿宋" w:cs="仿宋"/>
                <w:sz w:val="32"/>
                <w:szCs w:val="32"/>
              </w:rPr>
              <w:t>18</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80" w:lineRule="exact"/>
              <w:jc w:val="left"/>
              <w:rPr>
                <w:rFonts w:ascii="仿宋" w:hAnsi="仿宋" w:eastAsia="仿宋" w:cs="仿宋"/>
                <w:sz w:val="32"/>
                <w:szCs w:val="32"/>
              </w:rPr>
            </w:pPr>
          </w:p>
        </w:tc>
      </w:tr>
    </w:tbl>
    <w:p>
      <w:pPr>
        <w:spacing w:line="480" w:lineRule="exact"/>
        <w:ind w:firstLine="643" w:firstLineChars="200"/>
        <w:rPr>
          <w:rFonts w:ascii="仿宋" w:hAnsi="仿宋" w:eastAsia="仿宋" w:cs="仿宋"/>
          <w:sz w:val="32"/>
          <w:szCs w:val="32"/>
        </w:rPr>
      </w:pPr>
      <w:r>
        <w:rPr>
          <w:rFonts w:hint="eastAsia" w:ascii="仿宋" w:hAnsi="仿宋" w:eastAsia="仿宋" w:cs="仿宋"/>
          <w:b/>
          <w:sz w:val="32"/>
          <w:szCs w:val="32"/>
        </w:rPr>
        <w:t>说明：</w:t>
      </w:r>
      <w:r>
        <w:rPr>
          <w:rFonts w:hint="eastAsia" w:ascii="仿宋" w:hAnsi="仿宋" w:eastAsia="仿宋" w:cs="仿宋"/>
          <w:sz w:val="32"/>
          <w:szCs w:val="32"/>
        </w:rPr>
        <w:t>以上物品须符合：DB32/T525-2010《学生公寓用纺织品》、</w:t>
      </w:r>
    </w:p>
    <w:p>
      <w:pPr>
        <w:tabs>
          <w:tab w:val="left" w:pos="5325"/>
        </w:tabs>
        <w:spacing w:line="480" w:lineRule="exact"/>
        <w:rPr>
          <w:rFonts w:ascii="仿宋" w:hAnsi="仿宋" w:eastAsia="仿宋" w:cs="仿宋"/>
          <w:b/>
          <w:sz w:val="32"/>
          <w:szCs w:val="32"/>
        </w:rPr>
      </w:pPr>
      <w:r>
        <w:rPr>
          <w:rFonts w:hint="eastAsia" w:ascii="仿宋" w:hAnsi="仿宋" w:eastAsia="仿宋" w:cs="仿宋"/>
          <w:sz w:val="32"/>
          <w:szCs w:val="32"/>
        </w:rPr>
        <w:t>GB18401-2010《国家纺织品基本安全技术规范》、FZ/T62009-2003《枕垫类产品》、 GB18383-2007《絮用纤维通用技术要求》、DB32/T2128-2016《学生公寓用棉胎》、GH/T1020-2000《梳棉胎》、DB/T448-2002《草席》标准合格品要求</w:t>
      </w:r>
    </w:p>
    <w:p>
      <w:pPr>
        <w:tabs>
          <w:tab w:val="left" w:pos="5325"/>
        </w:tabs>
        <w:snapToGrid w:val="0"/>
        <w:spacing w:line="48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四</w:t>
      </w:r>
      <w:r>
        <w:rPr>
          <w:rFonts w:ascii="仿宋" w:hAnsi="仿宋" w:eastAsia="仿宋" w:cs="仿宋"/>
          <w:b/>
          <w:sz w:val="32"/>
          <w:szCs w:val="32"/>
        </w:rPr>
        <w:t>、</w:t>
      </w:r>
      <w:r>
        <w:rPr>
          <w:rFonts w:hint="eastAsia" w:ascii="仿宋" w:hAnsi="仿宋" w:eastAsia="仿宋" w:cs="仿宋"/>
          <w:b/>
          <w:sz w:val="32"/>
          <w:szCs w:val="32"/>
        </w:rPr>
        <w:t>其他</w:t>
      </w:r>
    </w:p>
    <w:p>
      <w:pPr>
        <w:widowControl/>
        <w:shd w:val="clear" w:color="auto" w:fill="FFFFFF"/>
        <w:snapToGrid w:val="0"/>
        <w:spacing w:line="480" w:lineRule="exact"/>
        <w:ind w:firstLine="640" w:firstLineChars="200"/>
        <w:contextualSpacing/>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1.签定合同日期：自资产管理与招投标办公室成交通知书发出之日起10个工作日内按时签约。</w:t>
      </w:r>
    </w:p>
    <w:p>
      <w:pPr>
        <w:spacing w:line="4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2.交货期（服务时间）：</w:t>
      </w:r>
      <w:r>
        <w:rPr>
          <w:rFonts w:hint="eastAsia" w:ascii="仿宋" w:hAnsi="仿宋" w:eastAsia="仿宋" w:cs="仿宋"/>
          <w:b/>
          <w:color w:val="333333"/>
          <w:sz w:val="32"/>
          <w:szCs w:val="32"/>
          <w:shd w:val="clear" w:color="auto" w:fill="FFFFFF"/>
        </w:rPr>
        <w:t xml:space="preserve"> 2023级新生9月16日报到，成交单位需根据学生购买情况提前3天将生活用品送至该生所住宿舍床上。</w:t>
      </w:r>
    </w:p>
    <w:p>
      <w:pPr>
        <w:widowControl/>
        <w:shd w:val="clear" w:color="auto" w:fill="FFFFFF"/>
        <w:snapToGrid w:val="0"/>
        <w:spacing w:line="480" w:lineRule="exact"/>
        <w:ind w:firstLine="640" w:firstLineChars="200"/>
        <w:contextualSpacing/>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3.交货（服务）地点：南通科技职业学院</w:t>
      </w:r>
      <w:r>
        <w:rPr>
          <w:rFonts w:ascii="仿宋" w:hAnsi="仿宋" w:eastAsia="仿宋" w:cs="仿宋"/>
          <w:color w:val="333333"/>
          <w:sz w:val="32"/>
          <w:szCs w:val="32"/>
          <w:shd w:val="clear" w:color="auto" w:fill="FFFFFF"/>
        </w:rPr>
        <w:t>。</w:t>
      </w:r>
    </w:p>
    <w:p>
      <w:pPr>
        <w:spacing w:line="480" w:lineRule="exact"/>
        <w:ind w:firstLine="643" w:firstLineChars="20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4.履约保证金</w:t>
      </w:r>
      <w:r>
        <w:rPr>
          <w:rFonts w:ascii="仿宋" w:hAnsi="仿宋" w:eastAsia="仿宋" w:cs="仿宋"/>
          <w:b/>
          <w:bCs/>
          <w:color w:val="333333"/>
          <w:sz w:val="32"/>
          <w:szCs w:val="32"/>
          <w:shd w:val="clear" w:color="auto" w:fill="FFFFFF"/>
        </w:rPr>
        <w:t>：</w:t>
      </w:r>
      <w:r>
        <w:rPr>
          <w:rFonts w:hint="eastAsia" w:ascii="仿宋" w:hAnsi="仿宋" w:eastAsia="仿宋" w:cs="仿宋"/>
          <w:b/>
          <w:bCs/>
          <w:color w:val="333333"/>
          <w:sz w:val="32"/>
          <w:szCs w:val="32"/>
          <w:shd w:val="clear" w:color="auto" w:fill="FFFFFF"/>
        </w:rPr>
        <w:t>成交单位在签订合同之前递交履约保证金贰万元（¥20000元），合同履行完毕后全额无息退还。</w:t>
      </w:r>
    </w:p>
    <w:p>
      <w:pPr>
        <w:tabs>
          <w:tab w:val="left" w:pos="5325"/>
        </w:tabs>
        <w:snapToGrid w:val="0"/>
        <w:spacing w:line="4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5.验收的具体方案：</w:t>
      </w:r>
    </w:p>
    <w:p>
      <w:pPr>
        <w:tabs>
          <w:tab w:val="left" w:pos="5325"/>
        </w:tabs>
        <w:autoSpaceDE w:val="0"/>
        <w:autoSpaceDN w:val="0"/>
        <w:adjustRightInd w:val="0"/>
        <w:snapToGrid w:val="0"/>
        <w:spacing w:line="480" w:lineRule="exact"/>
        <w:ind w:firstLine="640" w:firstLineChars="200"/>
        <w:contextualSpacing/>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在接到供应商以书面形式提出验收申请后，需求部门在送货当日及时组织相关专业技术人员，邀请资产处、纪委办等部门共同参与验收，并出具验收报告，作为支付货款的依据。</w:t>
      </w:r>
    </w:p>
    <w:p>
      <w:pPr>
        <w:tabs>
          <w:tab w:val="left" w:pos="5325"/>
        </w:tabs>
        <w:snapToGrid w:val="0"/>
        <w:spacing w:line="480" w:lineRule="exact"/>
        <w:ind w:firstLine="640" w:firstLineChars="200"/>
        <w:contextualSpacing/>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6.售后服务及其他</w:t>
      </w:r>
    </w:p>
    <w:p>
      <w:pPr>
        <w:tabs>
          <w:tab w:val="left" w:pos="5325"/>
        </w:tabs>
        <w:snapToGrid w:val="0"/>
        <w:spacing w:line="480" w:lineRule="exact"/>
        <w:ind w:firstLine="640" w:firstLineChars="200"/>
        <w:contextualSpacing/>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因招生人数的不确定性，成交单位必须无条件按实际学生报到数供货并自行组织生活用品有序发放。</w:t>
      </w:r>
    </w:p>
    <w:p>
      <w:pPr>
        <w:tabs>
          <w:tab w:val="left" w:pos="5325"/>
        </w:tabs>
        <w:snapToGrid w:val="0"/>
        <w:spacing w:line="480" w:lineRule="exact"/>
        <w:ind w:firstLine="643" w:firstLineChars="200"/>
        <w:rPr>
          <w:rFonts w:ascii="仿宋" w:hAnsi="仿宋" w:eastAsia="仿宋" w:cs="仿宋"/>
          <w:b/>
          <w:bCs/>
          <w:color w:val="333333"/>
          <w:sz w:val="32"/>
          <w:szCs w:val="32"/>
          <w:shd w:val="clear" w:color="auto" w:fill="FFFFFF"/>
        </w:rPr>
      </w:pPr>
    </w:p>
    <w:p>
      <w:pPr>
        <w:adjustRightInd w:val="0"/>
        <w:snapToGrid w:val="0"/>
        <w:spacing w:line="480" w:lineRule="exact"/>
        <w:ind w:firstLine="643" w:firstLineChars="200"/>
        <w:rPr>
          <w:rFonts w:ascii="仿宋" w:hAnsi="仿宋" w:eastAsia="仿宋" w:cs="仿宋"/>
          <w:b/>
          <w:bCs/>
          <w:sz w:val="32"/>
          <w:szCs w:val="32"/>
        </w:rPr>
      </w:pPr>
    </w:p>
    <w:p>
      <w:pPr>
        <w:spacing w:line="480" w:lineRule="exact"/>
        <w:ind w:firstLine="515" w:firstLineChars="200"/>
        <w:rPr>
          <w:rFonts w:ascii="仿宋" w:hAnsi="仿宋" w:eastAsia="仿宋" w:cs="仿宋"/>
          <w:b/>
          <w:w w:val="80"/>
          <w:sz w:val="32"/>
          <w:szCs w:val="32"/>
        </w:rPr>
      </w:pPr>
      <w:r>
        <w:rPr>
          <w:rFonts w:hint="eastAsia" w:ascii="仿宋" w:hAnsi="仿宋" w:eastAsia="仿宋" w:cs="仿宋"/>
          <w:b/>
          <w:bCs/>
          <w:w w:val="80"/>
          <w:sz w:val="32"/>
          <w:szCs w:val="32"/>
        </w:rPr>
        <w:br w:type="page"/>
      </w:r>
    </w:p>
    <w:p>
      <w:pPr>
        <w:tabs>
          <w:tab w:val="left" w:pos="1050"/>
          <w:tab w:val="right" w:leader="dot" w:pos="9402"/>
        </w:tabs>
        <w:spacing w:beforeLines="150" w:line="480" w:lineRule="exact"/>
        <w:ind w:firstLine="515" w:firstLineChars="200"/>
        <w:jc w:val="center"/>
        <w:outlineLvl w:val="0"/>
        <w:rPr>
          <w:rFonts w:ascii="仿宋" w:hAnsi="仿宋" w:eastAsia="仿宋" w:cs="仿宋"/>
          <w:b/>
          <w:w w:val="80"/>
          <w:sz w:val="32"/>
          <w:szCs w:val="32"/>
        </w:rPr>
      </w:pPr>
      <w:r>
        <w:rPr>
          <w:rFonts w:hint="eastAsia" w:ascii="仿宋" w:hAnsi="仿宋" w:eastAsia="仿宋" w:cs="仿宋"/>
          <w:b/>
          <w:w w:val="80"/>
          <w:sz w:val="32"/>
          <w:szCs w:val="32"/>
        </w:rPr>
        <w:t>第四章评审方法和程序</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一、招标人委托招标代理机构组织招标</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1、成立评标委员会或评标小组，由采购人代表和有关专家依法组成。</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2、供应商的法定代表人或委托代理人须持身份证原件准时参加开标会。</w:t>
      </w:r>
    </w:p>
    <w:p>
      <w:pPr>
        <w:adjustRightInd w:val="0"/>
        <w:snapToGrid w:val="0"/>
        <w:spacing w:line="480" w:lineRule="exact"/>
        <w:ind w:firstLine="649" w:firstLineChars="202"/>
        <w:outlineLvl w:val="1"/>
        <w:rPr>
          <w:rFonts w:ascii="仿宋" w:hAnsi="仿宋" w:eastAsia="仿宋" w:cs="仿宋"/>
          <w:b/>
          <w:sz w:val="32"/>
          <w:szCs w:val="32"/>
        </w:rPr>
      </w:pPr>
      <w:r>
        <w:rPr>
          <w:rFonts w:hint="eastAsia" w:ascii="仿宋" w:hAnsi="仿宋" w:eastAsia="仿宋" w:cs="仿宋"/>
          <w:b/>
          <w:sz w:val="32"/>
          <w:szCs w:val="32"/>
        </w:rPr>
        <w:t>二、评标小组</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1、评标小组负责具体的评标事务，并独立履行以下职责：</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（1）审查响应文件是否符合比选文件的要求，并做出评价；</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（2）可以要求供应商对响应文件有关事项做出解释或澄清；</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（3）按比选文件载明的方式评审确定成交人。</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2、评标小组成员应当履行下列义务：</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（1）遵纪守法，客观、公正、廉洁地履行职责；</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（2）按照比选文件规定的评标办法和评标标准进行评标，对评审意见承担个人责任；</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（3）对评标过程和结果，以及供应商的商业秘密保密；</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（4）配合相关部门的投诉处理工作；</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（5）配合采购人答复供应商提出的质疑。</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3、项目开标后直到项目成交结果公告，发出成交通知书并授予成交人合同为止，凡属于评审、澄清、评价和比较响应的所有资料及有关授予合同等的相关信息，评标小组成员都不应向供应商或与评标无关的其他人泄露。</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4、在响应文件的评审、澄清、评价和比较以及授予合同的过程中，供应商对采购人和评标委员会成员有施加影响的任何行为，都将取消其成交资格。</w:t>
      </w:r>
    </w:p>
    <w:p>
      <w:pPr>
        <w:adjustRightInd w:val="0"/>
        <w:snapToGrid w:val="0"/>
        <w:spacing w:line="480" w:lineRule="exact"/>
        <w:ind w:firstLine="649" w:firstLineChars="202"/>
        <w:outlineLvl w:val="1"/>
        <w:rPr>
          <w:rFonts w:ascii="仿宋" w:hAnsi="仿宋" w:eastAsia="仿宋" w:cs="仿宋"/>
          <w:b/>
          <w:sz w:val="32"/>
          <w:szCs w:val="32"/>
        </w:rPr>
      </w:pPr>
      <w:r>
        <w:rPr>
          <w:rFonts w:hint="eastAsia" w:ascii="仿宋" w:hAnsi="仿宋" w:eastAsia="仿宋" w:cs="仿宋"/>
          <w:b/>
          <w:sz w:val="32"/>
          <w:szCs w:val="32"/>
        </w:rPr>
        <w:t>三、评审原则：</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1、本项目采用</w:t>
      </w:r>
      <w:r>
        <w:rPr>
          <w:rFonts w:hint="eastAsia" w:ascii="仿宋" w:hAnsi="仿宋" w:eastAsia="仿宋" w:cs="仿宋"/>
          <w:b/>
          <w:sz w:val="32"/>
          <w:szCs w:val="32"/>
          <w:u w:val="single"/>
        </w:rPr>
        <w:t>综合评分法</w:t>
      </w:r>
      <w:r>
        <w:rPr>
          <w:rFonts w:hint="eastAsia" w:ascii="仿宋" w:hAnsi="仿宋" w:eastAsia="仿宋" w:cs="仿宋"/>
          <w:sz w:val="32"/>
          <w:szCs w:val="32"/>
        </w:rPr>
        <w:t>，即指在最大限度地满足比选文件实质性要求的前提下，按照本比选文件中规定的评标办法和评分标准及其他各项因素进行综合评审后，以评标总得分最高的供应商作为成交候选人的评标方法。</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2、由评标小组对资格审查合格的供应商所提交的响应文件技术标进行评审。</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3、评标小组严格按比选文件的规定要求、条件、评分标准，</w:t>
      </w:r>
      <w:r>
        <w:rPr>
          <w:rFonts w:hint="eastAsia" w:ascii="仿宋" w:hAnsi="仿宋" w:eastAsia="仿宋" w:cs="仿宋"/>
          <w:b/>
          <w:sz w:val="32"/>
          <w:szCs w:val="32"/>
        </w:rPr>
        <w:t>对供应商所提供的完整计划标的物的科学性、可行性、产品质量、服务质量的保证及承诺等实质性响应内容进行比较评价评审</w:t>
      </w:r>
      <w:r>
        <w:rPr>
          <w:rFonts w:hint="eastAsia" w:ascii="仿宋" w:hAnsi="仿宋" w:eastAsia="仿宋" w:cs="仿宋"/>
          <w:sz w:val="32"/>
          <w:szCs w:val="32"/>
        </w:rPr>
        <w:t>。</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4、评标小组对响应文件的判定，只依据响应内容本身，不依靠开标后的任何外来证明。</w:t>
      </w:r>
    </w:p>
    <w:p>
      <w:pPr>
        <w:snapToGrid w:val="0"/>
        <w:spacing w:line="480" w:lineRule="exact"/>
        <w:ind w:firstLine="649" w:firstLineChars="202"/>
        <w:outlineLvl w:val="1"/>
        <w:rPr>
          <w:rFonts w:ascii="仿宋" w:hAnsi="仿宋" w:eastAsia="仿宋" w:cs="仿宋"/>
          <w:b/>
          <w:sz w:val="32"/>
          <w:szCs w:val="32"/>
        </w:rPr>
      </w:pPr>
      <w:r>
        <w:rPr>
          <w:rFonts w:hint="eastAsia" w:ascii="仿宋" w:hAnsi="仿宋" w:eastAsia="仿宋" w:cs="仿宋"/>
          <w:b/>
          <w:sz w:val="32"/>
          <w:szCs w:val="32"/>
        </w:rPr>
        <w:t>四、评审方法</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1、评标小组将仅按本比选文件载明的方法与规定，为实质上响应比选文件要求的响应文件评审并进行评价和比较。</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2、本次项目的技术标和商务标评审总分值为100分。两部分评审因素比重如下：</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（1）技术标分值占总分值的比重为</w:t>
      </w:r>
      <w:r>
        <w:rPr>
          <w:rFonts w:hint="eastAsia" w:ascii="仿宋" w:hAnsi="仿宋" w:eastAsia="仿宋" w:cs="仿宋"/>
          <w:b/>
          <w:sz w:val="32"/>
          <w:szCs w:val="32"/>
          <w:u w:val="single"/>
        </w:rPr>
        <w:t>70%</w:t>
      </w:r>
      <w:r>
        <w:rPr>
          <w:rFonts w:hint="eastAsia" w:ascii="仿宋" w:hAnsi="仿宋" w:eastAsia="仿宋" w:cs="仿宋"/>
          <w:sz w:val="32"/>
          <w:szCs w:val="32"/>
          <w:u w:val="single"/>
        </w:rPr>
        <w:t>（权重）</w:t>
      </w:r>
      <w:r>
        <w:rPr>
          <w:rFonts w:hint="eastAsia" w:ascii="仿宋" w:hAnsi="仿宋" w:eastAsia="仿宋" w:cs="仿宋"/>
          <w:sz w:val="32"/>
          <w:szCs w:val="32"/>
        </w:rPr>
        <w:t>（取小数点后二位）；</w:t>
      </w:r>
    </w:p>
    <w:p>
      <w:pPr>
        <w:adjustRightInd w:val="0"/>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（2）商务标分值占总分值的比重为</w:t>
      </w:r>
      <w:r>
        <w:rPr>
          <w:rFonts w:hint="eastAsia" w:ascii="仿宋" w:hAnsi="仿宋" w:eastAsia="仿宋" w:cs="仿宋"/>
          <w:b/>
          <w:sz w:val="32"/>
          <w:szCs w:val="32"/>
          <w:u w:val="single"/>
        </w:rPr>
        <w:t>30%</w:t>
      </w:r>
      <w:r>
        <w:rPr>
          <w:rFonts w:hint="eastAsia" w:ascii="仿宋" w:hAnsi="仿宋" w:eastAsia="仿宋" w:cs="仿宋"/>
          <w:sz w:val="32"/>
          <w:szCs w:val="32"/>
          <w:u w:val="single"/>
        </w:rPr>
        <w:t>（权重）</w:t>
      </w:r>
      <w:r>
        <w:rPr>
          <w:rFonts w:hint="eastAsia" w:ascii="仿宋" w:hAnsi="仿宋" w:eastAsia="仿宋" w:cs="仿宋"/>
          <w:sz w:val="32"/>
          <w:szCs w:val="32"/>
        </w:rPr>
        <w:t>（取小数点后二位）。</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3、评标小组严格按比选文件的要求、条件、评分标准，对供应商所提供货物或服务的先进性、可靠性、售后服务承诺、质量保证承诺等实质性响应内容进行比较。</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4、评标小组各成员独立对每个进入打分程序的有效供应商的标书技术部分以打分的形式进行评审和评价（计算结果均四舍五入保留两位小数）。</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5、当技术标评委为5人（含5人）以上的，技术分是在去掉一个最高分和一个最低分后均算而成，当评委少于5人时，技术分按算术平均值计算。分值小数点后保留两位。</w:t>
      </w:r>
    </w:p>
    <w:p>
      <w:pPr>
        <w:widowControl/>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开启供应商的商务报价标，评标委员会将审查每份响应文件的商务报价是否实质上响应了比选文件的要求。实质上响应的应该是与比选文件要求的全部条款、条件和规格相符，没有重大偏离或保留。所谓重大偏离或保留是指实质上影响合同的供货范围、质量和性能，或者实质上与比选文件的要求不一致。纠正这些偏离或保留将会对其他实质上响应要求的供应商的竞争地位产生不公正的影响。如未实质上相应 ，则按无效报价处理。</w:t>
      </w:r>
      <w:r>
        <w:rPr>
          <w:rFonts w:hint="eastAsia" w:ascii="仿宋" w:hAnsi="仿宋" w:eastAsia="仿宋" w:cs="仿宋"/>
          <w:sz w:val="32"/>
          <w:szCs w:val="32"/>
        </w:rPr>
        <w:br w:type="textWrapping"/>
      </w:r>
      <w:r>
        <w:rPr>
          <w:rFonts w:hint="eastAsia" w:ascii="仿宋" w:hAnsi="仿宋" w:eastAsia="仿宋" w:cs="仿宋"/>
          <w:sz w:val="32"/>
          <w:szCs w:val="32"/>
        </w:rPr>
        <w:t xml:space="preserve">    7、计算各供应商的商务标报价得分，与技术标得分相加为供应商的综合得分（保留小数点后2位），综合得分由高到低排序，得分最高者推荐为本项目的成交人并出具评审报告。</w:t>
      </w:r>
    </w:p>
    <w:p>
      <w:pPr>
        <w:snapToGrid w:val="0"/>
        <w:spacing w:line="480" w:lineRule="exact"/>
        <w:ind w:firstLine="649" w:firstLineChars="202"/>
        <w:rPr>
          <w:rFonts w:ascii="仿宋" w:hAnsi="仿宋" w:eastAsia="仿宋" w:cs="仿宋"/>
          <w:b/>
          <w:sz w:val="32"/>
          <w:szCs w:val="32"/>
        </w:rPr>
      </w:pPr>
      <w:r>
        <w:rPr>
          <w:rFonts w:hint="eastAsia" w:ascii="仿宋" w:hAnsi="仿宋" w:eastAsia="仿宋" w:cs="仿宋"/>
          <w:b/>
          <w:sz w:val="32"/>
          <w:szCs w:val="32"/>
        </w:rPr>
        <w:t>五、评审细则</w:t>
      </w:r>
    </w:p>
    <w:p>
      <w:pPr>
        <w:snapToGrid w:val="0"/>
        <w:spacing w:line="480" w:lineRule="exact"/>
        <w:ind w:firstLine="649" w:firstLineChars="202"/>
        <w:rPr>
          <w:rFonts w:ascii="仿宋" w:hAnsi="仿宋" w:eastAsia="仿宋" w:cs="仿宋"/>
          <w:b/>
          <w:sz w:val="32"/>
          <w:szCs w:val="32"/>
        </w:rPr>
      </w:pPr>
      <w:r>
        <w:rPr>
          <w:rFonts w:hint="eastAsia" w:ascii="仿宋" w:hAnsi="仿宋" w:eastAsia="仿宋" w:cs="仿宋"/>
          <w:b/>
          <w:sz w:val="32"/>
          <w:szCs w:val="32"/>
        </w:rPr>
        <w:t>（一）技术标评分：（70分）</w:t>
      </w:r>
    </w:p>
    <w:p>
      <w:pPr>
        <w:pStyle w:val="39"/>
        <w:spacing w:line="480" w:lineRule="exact"/>
        <w:rPr>
          <w:rFonts w:ascii="仿宋" w:hAnsi="仿宋" w:eastAsia="仿宋" w:cs="仿宋"/>
          <w:sz w:val="32"/>
          <w:szCs w:val="32"/>
        </w:rPr>
      </w:pPr>
      <w:r>
        <w:rPr>
          <w:rFonts w:hint="eastAsia" w:ascii="仿宋" w:hAnsi="仿宋" w:eastAsia="仿宋" w:cs="仿宋"/>
          <w:sz w:val="32"/>
          <w:szCs w:val="32"/>
        </w:rPr>
        <w:t>供应商得分为评审小组成员评分的算术平均分,分值保留小数点后两位。</w:t>
      </w:r>
    </w:p>
    <w:tbl>
      <w:tblPr>
        <w:tblStyle w:val="65"/>
        <w:tblW w:w="10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22"/>
        <w:gridCol w:w="633"/>
        <w:gridCol w:w="7645"/>
      </w:tblGrid>
      <w:tr>
        <w:trPr>
          <w:trHeight w:val="723" w:hRule="atLeast"/>
          <w:jc w:val="center"/>
        </w:trPr>
        <w:tc>
          <w:tcPr>
            <w:tcW w:w="907" w:type="dxa"/>
            <w:noWrap/>
          </w:tcPr>
          <w:p>
            <w:pPr>
              <w:spacing w:line="36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1322"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评分项目</w:t>
            </w:r>
          </w:p>
        </w:tc>
        <w:tc>
          <w:tcPr>
            <w:tcW w:w="633"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分值</w:t>
            </w:r>
          </w:p>
        </w:tc>
        <w:tc>
          <w:tcPr>
            <w:tcW w:w="7645" w:type="dxa"/>
            <w:noWrap/>
            <w:vAlign w:val="center"/>
          </w:tcPr>
          <w:p>
            <w:pPr>
              <w:spacing w:line="3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3" w:hRule="atLeast"/>
          <w:jc w:val="center"/>
        </w:trPr>
        <w:tc>
          <w:tcPr>
            <w:tcW w:w="907"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1</w:t>
            </w:r>
          </w:p>
        </w:tc>
        <w:tc>
          <w:tcPr>
            <w:tcW w:w="1322" w:type="dxa"/>
            <w:noWrap/>
            <w:vAlign w:val="center"/>
          </w:tcPr>
          <w:p>
            <w:pPr>
              <w:spacing w:line="360" w:lineRule="exact"/>
              <w:rPr>
                <w:rFonts w:ascii="仿宋" w:hAnsi="仿宋" w:eastAsia="仿宋" w:cs="仿宋"/>
                <w:sz w:val="32"/>
                <w:szCs w:val="32"/>
              </w:rPr>
            </w:pPr>
            <w:r>
              <w:rPr>
                <w:rFonts w:hint="eastAsia" w:ascii="仿宋" w:hAnsi="仿宋" w:eastAsia="仿宋" w:cs="仿宋"/>
                <w:sz w:val="32"/>
                <w:szCs w:val="32"/>
              </w:rPr>
              <w:t>企业实力</w:t>
            </w:r>
          </w:p>
        </w:tc>
        <w:tc>
          <w:tcPr>
            <w:tcW w:w="633"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12</w:t>
            </w:r>
          </w:p>
        </w:tc>
        <w:tc>
          <w:tcPr>
            <w:tcW w:w="7645" w:type="dxa"/>
            <w:noWrap/>
          </w:tcPr>
          <w:p>
            <w:pPr>
              <w:spacing w:line="360" w:lineRule="exact"/>
              <w:ind w:left="480" w:hanging="480" w:hangingChars="150"/>
              <w:jc w:val="left"/>
              <w:rPr>
                <w:rFonts w:ascii="仿宋" w:hAnsi="仿宋" w:eastAsia="仿宋" w:cs="仿宋"/>
                <w:sz w:val="32"/>
                <w:szCs w:val="32"/>
              </w:rPr>
            </w:pPr>
            <w:r>
              <w:rPr>
                <w:rFonts w:hint="eastAsia" w:ascii="仿宋" w:hAnsi="仿宋" w:eastAsia="仿宋" w:cs="仿宋"/>
                <w:sz w:val="32"/>
                <w:szCs w:val="32"/>
              </w:rPr>
              <w:t>1.具有有效期内的质量管理体系认证证书的得3分；</w:t>
            </w:r>
          </w:p>
          <w:p>
            <w:pPr>
              <w:spacing w:line="360" w:lineRule="exact"/>
              <w:ind w:left="480" w:hanging="480" w:hangingChars="150"/>
              <w:jc w:val="left"/>
              <w:rPr>
                <w:rFonts w:ascii="仿宋" w:hAnsi="仿宋" w:eastAsia="仿宋" w:cs="仿宋"/>
                <w:sz w:val="32"/>
                <w:szCs w:val="32"/>
              </w:rPr>
            </w:pPr>
            <w:r>
              <w:rPr>
                <w:rFonts w:hint="eastAsia" w:ascii="仿宋" w:hAnsi="仿宋" w:eastAsia="仿宋" w:cs="仿宋"/>
                <w:sz w:val="32"/>
                <w:szCs w:val="32"/>
              </w:rPr>
              <w:t>2.具有有效期内的环境管理体系认证证书的得3分；</w:t>
            </w:r>
          </w:p>
          <w:p>
            <w:pPr>
              <w:spacing w:line="360" w:lineRule="exact"/>
              <w:ind w:left="480" w:hanging="480" w:hangingChars="150"/>
              <w:jc w:val="left"/>
              <w:rPr>
                <w:rFonts w:ascii="仿宋" w:hAnsi="仿宋" w:eastAsia="仿宋" w:cs="仿宋"/>
                <w:sz w:val="32"/>
                <w:szCs w:val="32"/>
              </w:rPr>
            </w:pPr>
            <w:r>
              <w:rPr>
                <w:rFonts w:hint="eastAsia" w:ascii="仿宋" w:hAnsi="仿宋" w:eastAsia="仿宋" w:cs="仿宋"/>
                <w:sz w:val="32"/>
                <w:szCs w:val="32"/>
              </w:rPr>
              <w:t>3.具有有效期内的职业健康安全管理体系认证证书的得3分；</w:t>
            </w:r>
          </w:p>
          <w:p>
            <w:pPr>
              <w:spacing w:line="360" w:lineRule="exact"/>
              <w:jc w:val="left"/>
              <w:rPr>
                <w:rFonts w:ascii="仿宋" w:hAnsi="仿宋" w:eastAsia="仿宋" w:cs="仿宋"/>
                <w:sz w:val="32"/>
                <w:szCs w:val="32"/>
              </w:rPr>
            </w:pPr>
            <w:r>
              <w:rPr>
                <w:rFonts w:hint="eastAsia" w:ascii="仿宋" w:hAnsi="仿宋" w:eastAsia="仿宋" w:cs="仿宋"/>
                <w:sz w:val="32"/>
                <w:szCs w:val="32"/>
              </w:rPr>
              <w:t>4.提供有效期内的售后服务管理体系认证证书的得3分；</w:t>
            </w:r>
          </w:p>
          <w:p>
            <w:pPr>
              <w:spacing w:line="360" w:lineRule="exact"/>
              <w:jc w:val="left"/>
              <w:rPr>
                <w:rFonts w:ascii="仿宋" w:hAnsi="仿宋" w:eastAsia="仿宋" w:cs="仿宋"/>
                <w:sz w:val="32"/>
                <w:szCs w:val="32"/>
              </w:rPr>
            </w:pPr>
            <w:r>
              <w:rPr>
                <w:rFonts w:hint="eastAsia" w:ascii="仿宋" w:hAnsi="仿宋" w:eastAsia="仿宋" w:cs="仿宋"/>
                <w:sz w:val="32"/>
                <w:szCs w:val="32"/>
              </w:rPr>
              <w:t>（在响应文件内提供以上证书复印件及国家认证认可监督委员会网站查询截图，证书原件评审现场核验，不提供原件不得分）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9" w:hRule="atLeast"/>
          <w:jc w:val="center"/>
        </w:trPr>
        <w:tc>
          <w:tcPr>
            <w:tcW w:w="907"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2</w:t>
            </w:r>
          </w:p>
        </w:tc>
        <w:tc>
          <w:tcPr>
            <w:tcW w:w="1322" w:type="dxa"/>
            <w:noWrap/>
            <w:vAlign w:val="center"/>
          </w:tcPr>
          <w:p>
            <w:pPr>
              <w:spacing w:line="360" w:lineRule="exact"/>
              <w:rPr>
                <w:rFonts w:ascii="仿宋" w:hAnsi="仿宋" w:eastAsia="仿宋" w:cs="仿宋"/>
                <w:sz w:val="32"/>
                <w:szCs w:val="32"/>
              </w:rPr>
            </w:pPr>
            <w:r>
              <w:rPr>
                <w:rFonts w:hint="eastAsia" w:ascii="仿宋" w:hAnsi="仿宋" w:eastAsia="仿宋" w:cs="仿宋"/>
                <w:sz w:val="32"/>
                <w:szCs w:val="32"/>
              </w:rPr>
              <w:t>产品质量保障</w:t>
            </w:r>
          </w:p>
        </w:tc>
        <w:tc>
          <w:tcPr>
            <w:tcW w:w="633"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14</w:t>
            </w:r>
          </w:p>
        </w:tc>
        <w:tc>
          <w:tcPr>
            <w:tcW w:w="7645" w:type="dxa"/>
            <w:noWrap/>
          </w:tcPr>
          <w:p>
            <w:pPr>
              <w:spacing w:line="360" w:lineRule="exact"/>
              <w:jc w:val="left"/>
              <w:rPr>
                <w:rFonts w:ascii="仿宋" w:hAnsi="仿宋" w:eastAsia="仿宋" w:cs="仿宋"/>
                <w:sz w:val="32"/>
                <w:szCs w:val="32"/>
              </w:rPr>
            </w:pPr>
            <w:r>
              <w:rPr>
                <w:rFonts w:hint="eastAsia" w:ascii="仿宋" w:hAnsi="仿宋" w:eastAsia="仿宋" w:cs="仿宋"/>
                <w:sz w:val="32"/>
                <w:szCs w:val="32"/>
              </w:rPr>
              <w:t>1.提供2023年以来主要原料（棉花、布料和印染，二者缺一不可）进货增埴税发票复印件得4分；未提供或提供不全不得分。</w:t>
            </w:r>
          </w:p>
          <w:p>
            <w:pPr>
              <w:spacing w:line="360" w:lineRule="exact"/>
              <w:jc w:val="left"/>
              <w:rPr>
                <w:rFonts w:ascii="仿宋" w:hAnsi="仿宋" w:eastAsia="仿宋" w:cs="仿宋"/>
                <w:sz w:val="32"/>
                <w:szCs w:val="32"/>
              </w:rPr>
            </w:pPr>
            <w:r>
              <w:rPr>
                <w:rFonts w:hint="eastAsia" w:ascii="仿宋" w:hAnsi="仿宋" w:eastAsia="仿宋" w:cs="仿宋"/>
                <w:sz w:val="32"/>
                <w:szCs w:val="32"/>
              </w:rPr>
              <w:t>2.提供2023年度与本次项目投标产品全项目完整的检验报告；（棉盖胎、棉垫胎、被套、床单、枕套、蚊帐、枕芯、用品包）。被套、床单、枕套的检验报告必须含有含棉量、纱支密度、断裂强力、水洗尺寸变化率、甲醛、PH值、色牢度、可分解芳香胺等。共计得10分。每缺一个检验项目扣2分扣完为止。</w:t>
            </w:r>
          </w:p>
          <w:p>
            <w:pPr>
              <w:spacing w:line="360" w:lineRule="exact"/>
              <w:jc w:val="left"/>
              <w:rPr>
                <w:rFonts w:ascii="仿宋" w:hAnsi="仿宋" w:eastAsia="仿宋" w:cs="仿宋"/>
                <w:sz w:val="32"/>
                <w:szCs w:val="32"/>
              </w:rPr>
            </w:pPr>
            <w:r>
              <w:rPr>
                <w:rFonts w:hint="eastAsia" w:ascii="仿宋" w:hAnsi="仿宋" w:eastAsia="仿宋" w:cs="仿宋"/>
                <w:sz w:val="32"/>
                <w:szCs w:val="32"/>
              </w:rPr>
              <w:t>检验报告原件评审现场核验，不提供原件不得分。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9" w:hRule="atLeast"/>
          <w:jc w:val="center"/>
        </w:trPr>
        <w:tc>
          <w:tcPr>
            <w:tcW w:w="907"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3</w:t>
            </w:r>
          </w:p>
        </w:tc>
        <w:tc>
          <w:tcPr>
            <w:tcW w:w="1322" w:type="dxa"/>
            <w:noWrap/>
            <w:vAlign w:val="center"/>
          </w:tcPr>
          <w:p>
            <w:pPr>
              <w:spacing w:line="360" w:lineRule="exact"/>
              <w:rPr>
                <w:rFonts w:ascii="仿宋" w:hAnsi="仿宋" w:eastAsia="仿宋" w:cs="仿宋"/>
                <w:sz w:val="32"/>
                <w:szCs w:val="32"/>
              </w:rPr>
            </w:pPr>
            <w:r>
              <w:rPr>
                <w:rFonts w:hint="eastAsia" w:ascii="仿宋" w:hAnsi="仿宋" w:eastAsia="仿宋" w:cs="仿宋"/>
                <w:sz w:val="32"/>
                <w:szCs w:val="32"/>
              </w:rPr>
              <w:t>业绩</w:t>
            </w:r>
          </w:p>
        </w:tc>
        <w:tc>
          <w:tcPr>
            <w:tcW w:w="633"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10</w:t>
            </w:r>
          </w:p>
        </w:tc>
        <w:tc>
          <w:tcPr>
            <w:tcW w:w="7645" w:type="dxa"/>
            <w:noWrap/>
          </w:tcPr>
          <w:p>
            <w:pPr>
              <w:spacing w:line="360" w:lineRule="exact"/>
              <w:jc w:val="left"/>
              <w:rPr>
                <w:rFonts w:ascii="仿宋" w:hAnsi="仿宋" w:eastAsia="仿宋" w:cs="仿宋"/>
                <w:sz w:val="32"/>
                <w:szCs w:val="32"/>
              </w:rPr>
            </w:pPr>
            <w:r>
              <w:rPr>
                <w:rFonts w:hint="eastAsia" w:ascii="仿宋" w:hAnsi="仿宋" w:eastAsia="仿宋" w:cs="仿宋"/>
                <w:sz w:val="32"/>
                <w:szCs w:val="32"/>
              </w:rPr>
              <w:t>提供2021年以来学校公寓用品成功案例中标通知书、供应合同及合同对应的质量抽检报告和业主良好评价证明</w:t>
            </w:r>
            <w:r>
              <w:rPr>
                <w:rFonts w:ascii="仿宋" w:hAnsi="仿宋" w:eastAsia="仿宋" w:cs="仿宋"/>
                <w:sz w:val="32"/>
                <w:szCs w:val="32"/>
              </w:rPr>
              <w:t>，</w:t>
            </w:r>
            <w:r>
              <w:rPr>
                <w:rFonts w:hint="eastAsia" w:ascii="仿宋" w:hAnsi="仿宋" w:eastAsia="仿宋" w:cs="仿宋"/>
                <w:sz w:val="32"/>
                <w:szCs w:val="32"/>
              </w:rPr>
              <w:t>每个案例得2分，本项最高得10分。原件评审现场核验，不提供原件不得分。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7" w:hRule="atLeast"/>
          <w:jc w:val="center"/>
        </w:trPr>
        <w:tc>
          <w:tcPr>
            <w:tcW w:w="907"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4</w:t>
            </w:r>
          </w:p>
        </w:tc>
        <w:tc>
          <w:tcPr>
            <w:tcW w:w="1322" w:type="dxa"/>
            <w:noWrap/>
            <w:vAlign w:val="center"/>
          </w:tcPr>
          <w:p>
            <w:pPr>
              <w:spacing w:line="360" w:lineRule="exact"/>
              <w:rPr>
                <w:rFonts w:ascii="仿宋" w:hAnsi="仿宋" w:eastAsia="仿宋" w:cs="仿宋"/>
                <w:sz w:val="32"/>
                <w:szCs w:val="32"/>
              </w:rPr>
            </w:pPr>
            <w:r>
              <w:rPr>
                <w:rFonts w:hint="eastAsia" w:ascii="仿宋" w:hAnsi="仿宋" w:eastAsia="仿宋" w:cs="仿宋"/>
                <w:sz w:val="32"/>
                <w:szCs w:val="32"/>
              </w:rPr>
              <w:t>样品</w:t>
            </w:r>
          </w:p>
          <w:p>
            <w:pPr>
              <w:spacing w:line="360" w:lineRule="exact"/>
              <w:rPr>
                <w:rFonts w:ascii="仿宋" w:hAnsi="仿宋" w:eastAsia="仿宋" w:cs="仿宋"/>
                <w:sz w:val="32"/>
                <w:szCs w:val="32"/>
              </w:rPr>
            </w:pPr>
            <w:r>
              <w:rPr>
                <w:rFonts w:ascii="仿宋" w:hAnsi="仿宋" w:eastAsia="仿宋" w:cs="仿宋"/>
                <w:b/>
                <w:bCs/>
                <w:sz w:val="30"/>
                <w:szCs w:val="30"/>
              </w:rPr>
              <w:t>（</w:t>
            </w:r>
            <w:r>
              <w:rPr>
                <w:rFonts w:hint="eastAsia" w:ascii="仿宋" w:hAnsi="仿宋" w:eastAsia="仿宋" w:cs="仿宋"/>
                <w:b/>
                <w:bCs/>
                <w:sz w:val="30"/>
                <w:szCs w:val="30"/>
              </w:rPr>
              <w:t>暗标</w:t>
            </w:r>
            <w:r>
              <w:rPr>
                <w:rFonts w:ascii="仿宋" w:hAnsi="仿宋" w:eastAsia="仿宋" w:cs="仿宋"/>
                <w:b/>
                <w:bCs/>
                <w:sz w:val="30"/>
                <w:szCs w:val="30"/>
              </w:rPr>
              <w:t>）</w:t>
            </w:r>
          </w:p>
        </w:tc>
        <w:tc>
          <w:tcPr>
            <w:tcW w:w="633"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30</w:t>
            </w:r>
          </w:p>
        </w:tc>
        <w:tc>
          <w:tcPr>
            <w:tcW w:w="7645" w:type="dxa"/>
            <w:noWrap/>
          </w:tcPr>
          <w:p>
            <w:pPr>
              <w:spacing w:line="360" w:lineRule="exact"/>
              <w:jc w:val="left"/>
              <w:rPr>
                <w:rFonts w:ascii="仿宋" w:hAnsi="仿宋" w:eastAsia="仿宋" w:cs="仿宋"/>
                <w:sz w:val="32"/>
                <w:szCs w:val="32"/>
              </w:rPr>
            </w:pPr>
            <w:r>
              <w:rPr>
                <w:rFonts w:hint="eastAsia" w:ascii="仿宋" w:hAnsi="仿宋" w:eastAsia="仿宋" w:cs="仿宋"/>
                <w:sz w:val="32"/>
                <w:szCs w:val="32"/>
              </w:rPr>
              <w:t>根据提供整包样品的质量、款式等按质量标准评分。其中棉絮类质量分占20分，床上套件（被套、床单、枕套、枕芯、蚊帐、行李包、竹席）等质量分占10分。</w:t>
            </w:r>
          </w:p>
          <w:p>
            <w:pPr>
              <w:pStyle w:val="2"/>
              <w:rPr>
                <w:rFonts w:ascii="仿宋" w:hAnsi="仿宋" w:eastAsia="仿宋" w:cs="仿宋"/>
                <w:sz w:val="32"/>
                <w:szCs w:val="32"/>
              </w:rPr>
            </w:pPr>
            <w:r>
              <w:rPr>
                <w:rFonts w:hint="eastAsia" w:ascii="仿宋" w:hAnsi="仿宋" w:eastAsia="仿宋" w:cs="仿宋"/>
                <w:b/>
                <w:bCs/>
                <w:sz w:val="32"/>
                <w:szCs w:val="32"/>
                <w:u w:val="single"/>
              </w:rPr>
              <w:t>特别提醒：供应商须严格按本文件规定的时间和要求投标、送样。逾期或不符合本文件规定要求的，恕不接收。如成交样品品质高于采购人要求，在货物抽检时，采购人将按成交样品品质委托南通质量技术监督局纤维检验所检测，如与成交样品不符，将被视为货物不合格，成交方将承担成交总价150%的赔偿责任。所有样品一律用物品袋封装</w:t>
            </w:r>
            <w:r>
              <w:rPr>
                <w:rFonts w:ascii="仿宋" w:hAnsi="仿宋" w:eastAsia="仿宋" w:cs="仿宋"/>
                <w:b/>
                <w:bCs/>
                <w:sz w:val="32"/>
                <w:szCs w:val="32"/>
                <w:u w:val="single"/>
              </w:rPr>
              <w:t>（</w:t>
            </w:r>
            <w:r>
              <w:rPr>
                <w:rFonts w:hint="eastAsia" w:ascii="仿宋" w:hAnsi="仿宋" w:eastAsia="仿宋" w:cs="仿宋"/>
                <w:b/>
                <w:bCs/>
                <w:sz w:val="32"/>
                <w:szCs w:val="32"/>
                <w:u w:val="single"/>
              </w:rPr>
              <w:t>袋子及样品上均不得出现单位名称或其他品牌标识</w:t>
            </w:r>
            <w:r>
              <w:rPr>
                <w:rFonts w:ascii="仿宋" w:hAnsi="仿宋" w:eastAsia="仿宋" w:cs="仿宋"/>
                <w:b/>
                <w:bCs/>
                <w:sz w:val="32"/>
                <w:szCs w:val="32"/>
                <w:u w:val="single"/>
              </w:rPr>
              <w:t>）</w:t>
            </w:r>
            <w:r>
              <w:rPr>
                <w:rFonts w:hint="eastAsia" w:ascii="仿宋" w:hAnsi="仿宋" w:eastAsia="仿宋" w:cs="仿宋"/>
                <w:b/>
                <w:bCs/>
                <w:sz w:val="32"/>
                <w:szCs w:val="32"/>
                <w:u w:val="single"/>
              </w:rPr>
              <w:t>，否则作</w:t>
            </w:r>
            <w:r>
              <w:rPr>
                <w:rFonts w:ascii="仿宋" w:hAnsi="仿宋" w:eastAsia="仿宋" w:cs="仿宋"/>
                <w:b/>
                <w:bCs/>
                <w:sz w:val="32"/>
                <w:szCs w:val="32"/>
                <w:u w:val="single"/>
              </w:rPr>
              <w:t>0</w:t>
            </w:r>
            <w:r>
              <w:rPr>
                <w:rFonts w:hint="eastAsia" w:ascii="仿宋" w:hAnsi="仿宋" w:eastAsia="仿宋" w:cs="仿宋"/>
                <w:b/>
                <w:bCs/>
                <w:sz w:val="32"/>
                <w:szCs w:val="32"/>
                <w:u w:val="single"/>
              </w:rPr>
              <w:t>分处理。采购人将对成交供应商样品进行封存</w:t>
            </w:r>
            <w:r>
              <w:rPr>
                <w:rFonts w:ascii="仿宋" w:hAnsi="仿宋" w:eastAsia="仿宋" w:cs="仿宋"/>
                <w:b/>
                <w:bCs/>
                <w:sz w:val="32"/>
                <w:szCs w:val="32"/>
                <w:u w:val="single"/>
              </w:rPr>
              <w:t>，</w:t>
            </w:r>
            <w:r>
              <w:rPr>
                <w:rFonts w:hint="eastAsia" w:ascii="仿宋" w:hAnsi="仿宋" w:eastAsia="仿宋" w:cs="仿宋"/>
                <w:b/>
                <w:bCs/>
                <w:sz w:val="32"/>
                <w:szCs w:val="32"/>
                <w:u w:val="single"/>
              </w:rPr>
              <w:t>对未成交供应商样品作退还处理</w:t>
            </w:r>
            <w:r>
              <w:rPr>
                <w:rFonts w:ascii="仿宋" w:hAnsi="仿宋" w:eastAsia="仿宋" w:cs="仿宋"/>
                <w:b/>
                <w:bCs/>
                <w:sz w:val="32"/>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3" w:hRule="atLeast"/>
          <w:jc w:val="center"/>
        </w:trPr>
        <w:tc>
          <w:tcPr>
            <w:tcW w:w="907"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5</w:t>
            </w:r>
          </w:p>
        </w:tc>
        <w:tc>
          <w:tcPr>
            <w:tcW w:w="1322" w:type="dxa"/>
            <w:noWrap/>
            <w:vAlign w:val="center"/>
          </w:tcPr>
          <w:p>
            <w:pPr>
              <w:spacing w:line="360" w:lineRule="exact"/>
              <w:jc w:val="left"/>
              <w:rPr>
                <w:rFonts w:ascii="仿宋" w:hAnsi="仿宋" w:eastAsia="仿宋" w:cs="仿宋"/>
                <w:sz w:val="32"/>
                <w:szCs w:val="32"/>
              </w:rPr>
            </w:pPr>
            <w:r>
              <w:rPr>
                <w:rFonts w:hint="eastAsia" w:ascii="仿宋" w:hAnsi="仿宋" w:eastAsia="仿宋" w:cs="仿宋"/>
                <w:sz w:val="32"/>
                <w:szCs w:val="32"/>
              </w:rPr>
              <w:t>实施方案及售后服务承诺</w:t>
            </w:r>
          </w:p>
        </w:tc>
        <w:tc>
          <w:tcPr>
            <w:tcW w:w="633" w:type="dxa"/>
            <w:noWrap/>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4</w:t>
            </w:r>
          </w:p>
        </w:tc>
        <w:tc>
          <w:tcPr>
            <w:tcW w:w="7645" w:type="dxa"/>
            <w:noWrap/>
          </w:tcPr>
          <w:p>
            <w:pPr>
              <w:spacing w:line="360" w:lineRule="exact"/>
              <w:ind w:left="39" w:leftChars="15"/>
              <w:jc w:val="left"/>
              <w:rPr>
                <w:rFonts w:ascii="仿宋" w:hAnsi="仿宋" w:eastAsia="仿宋" w:cs="仿宋"/>
                <w:sz w:val="32"/>
                <w:szCs w:val="32"/>
              </w:rPr>
            </w:pPr>
            <w:r>
              <w:rPr>
                <w:rFonts w:hint="eastAsia" w:ascii="仿宋" w:hAnsi="仿宋" w:eastAsia="仿宋" w:cs="仿宋"/>
                <w:sz w:val="32"/>
                <w:szCs w:val="32"/>
              </w:rPr>
              <w:t>1.提供完整的项目实施方案、计划、详细的工作内容安排及过程控制文件的，评委根据其优劣情况酌情打分，优秀得2分，良好得1分，一般及未提供不得分。</w:t>
            </w:r>
          </w:p>
          <w:p>
            <w:pPr>
              <w:spacing w:line="360" w:lineRule="exact"/>
              <w:ind w:left="39" w:leftChars="15"/>
              <w:jc w:val="left"/>
              <w:rPr>
                <w:rFonts w:ascii="仿宋" w:hAnsi="仿宋" w:eastAsia="仿宋" w:cs="仿宋"/>
                <w:sz w:val="32"/>
                <w:szCs w:val="32"/>
              </w:rPr>
            </w:pPr>
            <w:r>
              <w:rPr>
                <w:rFonts w:hint="eastAsia" w:ascii="仿宋" w:hAnsi="仿宋" w:eastAsia="仿宋" w:cs="仿宋"/>
                <w:sz w:val="32"/>
                <w:szCs w:val="32"/>
              </w:rPr>
              <w:t>2.提供完善的售后服务管理体系、售后服务承诺和售后服务措施，评委根据其优劣情况酌情打分，优秀得2分，良好得1分，一般及未提供不得分。</w:t>
            </w:r>
          </w:p>
          <w:p>
            <w:pPr>
              <w:spacing w:line="360" w:lineRule="exact"/>
              <w:ind w:left="39" w:leftChars="15"/>
              <w:jc w:val="left"/>
              <w:rPr>
                <w:rFonts w:ascii="仿宋" w:hAnsi="仿宋" w:eastAsia="仿宋" w:cs="仿宋"/>
                <w:sz w:val="32"/>
                <w:szCs w:val="32"/>
              </w:rPr>
            </w:pPr>
          </w:p>
        </w:tc>
      </w:tr>
    </w:tbl>
    <w:p>
      <w:pPr>
        <w:adjustRightInd w:val="0"/>
        <w:snapToGrid w:val="0"/>
        <w:spacing w:line="480" w:lineRule="exact"/>
        <w:ind w:firstLine="640" w:firstLineChars="200"/>
        <w:outlineLvl w:val="2"/>
        <w:rPr>
          <w:rFonts w:ascii="仿宋" w:hAnsi="仿宋" w:eastAsia="仿宋" w:cs="仿宋"/>
          <w:kern w:val="0"/>
          <w:sz w:val="32"/>
          <w:szCs w:val="32"/>
        </w:rPr>
      </w:pPr>
    </w:p>
    <w:p>
      <w:pPr>
        <w:adjustRightInd w:val="0"/>
        <w:snapToGrid w:val="0"/>
        <w:spacing w:line="48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（二）价格标评分：（30分）</w:t>
      </w:r>
    </w:p>
    <w:p>
      <w:pPr>
        <w:autoSpaceDE w:val="0"/>
        <w:autoSpaceDN w:val="0"/>
        <w:adjustRightInd w:val="0"/>
        <w:snapToGrid w:val="0"/>
        <w:spacing w:line="480" w:lineRule="exact"/>
        <w:ind w:right="549" w:rightChars="211"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1、</w:t>
      </w:r>
      <w:r>
        <w:rPr>
          <w:rFonts w:hint="eastAsia" w:ascii="仿宋" w:hAnsi="仿宋" w:eastAsia="仿宋" w:cs="仿宋"/>
          <w:color w:val="000000" w:themeColor="text1"/>
          <w:sz w:val="32"/>
          <w:szCs w:val="32"/>
          <w14:textFill>
            <w14:solidFill>
              <w14:schemeClr w14:val="tx1"/>
            </w14:solidFill>
          </w14:textFill>
        </w:rPr>
        <w:t>价格分统一采用低价优先法计算，即满足要求且报价最低的供应商的价格为基准价，其价格分为满分。其他供应商的价格分统一按照下列公式计算：</w:t>
      </w:r>
      <w:r>
        <w:rPr>
          <w:rFonts w:hint="eastAsia" w:ascii="仿宋" w:hAnsi="仿宋" w:eastAsia="仿宋" w:cs="仿宋"/>
          <w:kern w:val="0"/>
          <w:sz w:val="32"/>
          <w:szCs w:val="32"/>
        </w:rPr>
        <w:t>报价得分＝（评标基准价/响应报价）×30</w:t>
      </w:r>
    </w:p>
    <w:p>
      <w:pPr>
        <w:snapToGrid w:val="0"/>
        <w:spacing w:line="480" w:lineRule="exact"/>
        <w:ind w:firstLine="570"/>
        <w:rPr>
          <w:rFonts w:ascii="仿宋" w:hAnsi="仿宋" w:eastAsia="仿宋" w:cs="仿宋"/>
          <w:sz w:val="32"/>
          <w:szCs w:val="32"/>
        </w:rPr>
      </w:pPr>
      <w:r>
        <w:rPr>
          <w:rFonts w:hint="eastAsia" w:ascii="仿宋" w:hAnsi="仿宋" w:eastAsia="仿宋" w:cs="仿宋"/>
          <w:sz w:val="32"/>
          <w:szCs w:val="32"/>
        </w:rPr>
        <w:t>（三）评审争议</w:t>
      </w:r>
    </w:p>
    <w:p>
      <w:pPr>
        <w:adjustRightInd w:val="0"/>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评标时评委对评标的细则若有争议，由评标小组各评委集体讨论确定，并对未尽情况有最终解释权。</w:t>
      </w:r>
    </w:p>
    <w:p>
      <w:pPr>
        <w:adjustRightInd w:val="0"/>
        <w:snapToGrid w:val="0"/>
        <w:spacing w:line="48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（四）评审结果解释</w:t>
      </w:r>
    </w:p>
    <w:p>
      <w:pPr>
        <w:adjustRightInd w:val="0"/>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对落标的供应商不做落标原因的解释。</w:t>
      </w:r>
    </w:p>
    <w:p>
      <w:pPr>
        <w:snapToGrid w:val="0"/>
        <w:spacing w:line="480" w:lineRule="exact"/>
        <w:ind w:firstLine="643" w:firstLineChars="200"/>
        <w:outlineLvl w:val="1"/>
        <w:rPr>
          <w:rFonts w:ascii="仿宋" w:hAnsi="仿宋" w:eastAsia="仿宋" w:cs="仿宋"/>
          <w:b/>
          <w:sz w:val="32"/>
          <w:szCs w:val="32"/>
        </w:rPr>
      </w:pPr>
      <w:bookmarkStart w:id="3" w:name="_Toc13543213"/>
      <w:r>
        <w:rPr>
          <w:rFonts w:hint="eastAsia" w:ascii="仿宋" w:hAnsi="仿宋" w:eastAsia="仿宋" w:cs="仿宋"/>
          <w:b/>
          <w:sz w:val="32"/>
          <w:szCs w:val="32"/>
        </w:rPr>
        <w:t>六、评审程序</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1、评标小组依据响应文件的规定和要求，对供应商提供的资格证明材料是否齐全、是否满足响应文件的要求进行审查，合格的进入评标。</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2、评标小组对符合资格条件的供应商提交的响应文件进行审查。重点审查响应文件的有效性、完整性和实质性响应程度等。</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评标小组如遇响应文件中含义不明确、同类问题表述不一致或者有明显文字和计算错误的内容，可向供应商质询。供应商的澄清、说明或者补正，应当采用书面形式由供应商代表签字，但不得超出比选文件的范围或者改变其实质性内容。</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4、投标中的任何一方不得透露与评标有关的其他供应商技术资料、报价和其他信息。比选文件有实质性变动的，评标小组应以书面形式通知所有供应商。</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5、评标小组按比选文件规定的评标方法和标准，对资格性检查和符合性检查合格的供应商的响应文件进行商务和技术评估，综合比较与评价确定其商务技术得分。</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6、评标小组依据技术标评审得分确定入围商务报价的供应商后，根据供应商的报价，结合其技术标评审得分后为综合得分，并由高到低顺序排列，综合得分最高的确定成交人，并将结果通知所有供应商。</w:t>
      </w:r>
    </w:p>
    <w:p>
      <w:pPr>
        <w:snapToGrid w:val="0"/>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7、确定成交人:得分最高的供应商为第一成交候选人。第一成交候选人原则上为成交人。当排名第一的成交候选人放弃成交、因不可抗力不能履行合同、不按照比选文件要求提交履约保证金，或者被查实存在影响成交结果的违法行为等情形，不符合成交条件的，采购人可以按照评标委员会提出的成交候选人名单排序依次确定其他成交候选人为成交人，也可以重新组织比选。</w:t>
      </w:r>
      <w:r>
        <w:rPr>
          <w:rFonts w:hint="eastAsia" w:ascii="仿宋" w:hAnsi="仿宋" w:eastAsia="仿宋" w:cs="仿宋"/>
          <w:b/>
          <w:bCs/>
          <w:sz w:val="32"/>
          <w:szCs w:val="32"/>
        </w:rPr>
        <w:t>注：采</w:t>
      </w:r>
      <w:r>
        <w:rPr>
          <w:rFonts w:hint="eastAsia" w:ascii="仿宋" w:hAnsi="仿宋" w:eastAsia="仿宋" w:cs="仿宋"/>
          <w:sz w:val="32"/>
          <w:szCs w:val="32"/>
        </w:rPr>
        <w:t>用综合评分法综合得分相同的，按投标报价由低到高顺序排列。综合得分且投标报价相同的，按技术指标优劣顺序排列。</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七、出现下列情形之一的，作无效投标处理</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1、响应文件未按规定要求装订、密封、签署、盖章及主要资料不齐全的；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2、响应文件的资料有虚报或者谎报的；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3、响应文件技术部分出现谈判价格的内容；</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4、不具备比选文件规定的资格要求的；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5、响应文件有重大漏项或重大不合理的；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6、项目技术、方案不满足用户需求中的要求，有重大偏离或保留的；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7、投标报价超出项目预算的；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8、被认定为低于成本报价竞标的；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9、不符合法律、法规和比选文件中规定的其他实质性响应要求的；</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10、评审小组可以认定为其他可构成未实质性响应比选文件要求的。</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八、出现下列情形之一的，作废标处理</w:t>
      </w:r>
    </w:p>
    <w:p>
      <w:pPr>
        <w:snapToGrid w:val="0"/>
        <w:spacing w:line="480" w:lineRule="exact"/>
        <w:ind w:firstLine="640" w:firstLineChars="200"/>
        <w:rPr>
          <w:rFonts w:ascii="仿宋" w:hAnsi="仿宋" w:eastAsia="仿宋" w:cs="仿宋"/>
          <w:b/>
          <w:color w:val="FF0000"/>
          <w:sz w:val="32"/>
          <w:szCs w:val="32"/>
        </w:rPr>
      </w:pPr>
      <w:r>
        <w:rPr>
          <w:rFonts w:hint="eastAsia" w:ascii="仿宋" w:hAnsi="仿宋" w:eastAsia="仿宋" w:cs="仿宋"/>
          <w:sz w:val="32"/>
          <w:szCs w:val="32"/>
        </w:rPr>
        <w:t>1、符合资格条件或者对比选文件作实质响应的供应商不足3家的；</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2、出现影响采购公正的违法违规行为的；</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3、所有供应商报价超出采购预算价的；</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4、因重大变故，采购任务被取消的；</w:t>
      </w:r>
    </w:p>
    <w:p>
      <w:pPr>
        <w:snapToGrid w:val="0"/>
        <w:spacing w:line="48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5、评标小组依据法律法规可以认定为废标的其他情况。</w:t>
      </w:r>
    </w:p>
    <w:p>
      <w:pPr>
        <w:snapToGrid w:val="0"/>
        <w:spacing w:line="480" w:lineRule="exact"/>
        <w:ind w:firstLine="643" w:firstLineChars="200"/>
        <w:outlineLvl w:val="1"/>
        <w:rPr>
          <w:rFonts w:ascii="仿宋" w:hAnsi="仿宋" w:eastAsia="仿宋" w:cs="仿宋"/>
          <w:b/>
          <w:sz w:val="32"/>
          <w:szCs w:val="32"/>
        </w:rPr>
      </w:pPr>
      <w:r>
        <w:rPr>
          <w:rFonts w:hint="eastAsia" w:ascii="仿宋" w:hAnsi="仿宋" w:eastAsia="仿宋" w:cs="仿宋"/>
          <w:b/>
          <w:sz w:val="32"/>
          <w:szCs w:val="32"/>
        </w:rPr>
        <w:t>九、成交通知</w:t>
      </w:r>
    </w:p>
    <w:p>
      <w:pPr>
        <w:spacing w:line="480" w:lineRule="exact"/>
        <w:ind w:firstLine="646" w:firstLineChars="202"/>
        <w:rPr>
          <w:rFonts w:ascii="仿宋" w:hAnsi="仿宋" w:eastAsia="仿宋" w:cs="仿宋"/>
          <w:kern w:val="0"/>
          <w:sz w:val="32"/>
          <w:szCs w:val="32"/>
        </w:rPr>
      </w:pPr>
      <w:r>
        <w:rPr>
          <w:rFonts w:hint="eastAsia" w:ascii="仿宋" w:hAnsi="仿宋" w:eastAsia="仿宋" w:cs="仿宋"/>
          <w:kern w:val="0"/>
          <w:sz w:val="32"/>
          <w:szCs w:val="32"/>
        </w:rPr>
        <w:t>1、开标结束后，采购人将</w:t>
      </w:r>
      <w:r>
        <w:rPr>
          <w:rFonts w:hint="eastAsia" w:ascii="仿宋" w:hAnsi="仿宋" w:eastAsia="仿宋" w:cs="仿宋"/>
          <w:sz w:val="32"/>
          <w:szCs w:val="32"/>
        </w:rPr>
        <w:t>成交</w:t>
      </w:r>
      <w:r>
        <w:rPr>
          <w:rFonts w:hint="eastAsia" w:ascii="仿宋" w:hAnsi="仿宋" w:eastAsia="仿宋" w:cs="仿宋"/>
          <w:kern w:val="0"/>
          <w:sz w:val="32"/>
          <w:szCs w:val="32"/>
        </w:rPr>
        <w:t>结果在</w:t>
      </w:r>
      <w:r>
        <w:rPr>
          <w:rFonts w:hint="eastAsia" w:ascii="仿宋" w:hAnsi="仿宋" w:eastAsia="仿宋" w:cs="仿宋"/>
          <w:bCs/>
          <w:sz w:val="32"/>
          <w:szCs w:val="32"/>
        </w:rPr>
        <w:t>南通科技职业学院官网</w:t>
      </w:r>
      <w:r>
        <w:rPr>
          <w:rFonts w:hint="eastAsia" w:ascii="仿宋" w:hAnsi="仿宋" w:eastAsia="仿宋" w:cs="仿宋"/>
          <w:kern w:val="0"/>
          <w:sz w:val="32"/>
          <w:szCs w:val="32"/>
        </w:rPr>
        <w:t>公告1个工作日，同时向成交人发出《</w:t>
      </w:r>
      <w:r>
        <w:rPr>
          <w:rFonts w:hint="eastAsia" w:ascii="仿宋" w:hAnsi="仿宋" w:eastAsia="仿宋" w:cs="仿宋"/>
          <w:sz w:val="32"/>
          <w:szCs w:val="32"/>
        </w:rPr>
        <w:t>成交</w:t>
      </w:r>
      <w:r>
        <w:rPr>
          <w:rFonts w:hint="eastAsia" w:ascii="仿宋" w:hAnsi="仿宋" w:eastAsia="仿宋" w:cs="仿宋"/>
          <w:kern w:val="0"/>
          <w:sz w:val="32"/>
          <w:szCs w:val="32"/>
        </w:rPr>
        <w:t>通知书》。</w:t>
      </w:r>
    </w:p>
    <w:p>
      <w:pPr>
        <w:spacing w:line="480" w:lineRule="exact"/>
        <w:ind w:firstLine="646" w:firstLineChars="202"/>
        <w:rPr>
          <w:rFonts w:ascii="仿宋" w:hAnsi="仿宋" w:eastAsia="仿宋" w:cs="仿宋"/>
          <w:b/>
          <w:kern w:val="0"/>
          <w:sz w:val="32"/>
          <w:szCs w:val="32"/>
        </w:rPr>
      </w:pPr>
      <w:r>
        <w:rPr>
          <w:rFonts w:hint="eastAsia" w:ascii="仿宋" w:hAnsi="仿宋" w:eastAsia="仿宋" w:cs="仿宋"/>
          <w:kern w:val="0"/>
          <w:sz w:val="32"/>
          <w:szCs w:val="32"/>
        </w:rPr>
        <w:t>2、《</w:t>
      </w:r>
      <w:r>
        <w:rPr>
          <w:rFonts w:hint="eastAsia" w:ascii="仿宋" w:hAnsi="仿宋" w:eastAsia="仿宋" w:cs="仿宋"/>
          <w:sz w:val="32"/>
          <w:szCs w:val="32"/>
        </w:rPr>
        <w:t>成交</w:t>
      </w:r>
      <w:r>
        <w:rPr>
          <w:rFonts w:hint="eastAsia" w:ascii="仿宋" w:hAnsi="仿宋" w:eastAsia="仿宋" w:cs="仿宋"/>
          <w:kern w:val="0"/>
          <w:sz w:val="32"/>
          <w:szCs w:val="32"/>
        </w:rPr>
        <w:t>通知书》一经发出，即具有法律效力。采购人、成交人依法承担法律责任。</w:t>
      </w:r>
    </w:p>
    <w:bookmarkEnd w:id="3"/>
    <w:p>
      <w:pPr>
        <w:tabs>
          <w:tab w:val="left" w:pos="1050"/>
          <w:tab w:val="right" w:leader="dot" w:pos="9402"/>
        </w:tabs>
        <w:spacing w:beforeLines="150" w:line="480" w:lineRule="exact"/>
        <w:jc w:val="center"/>
        <w:outlineLvl w:val="0"/>
        <w:rPr>
          <w:rFonts w:ascii="仿宋" w:hAnsi="仿宋" w:eastAsia="仿宋" w:cs="仿宋"/>
          <w:b/>
          <w:w w:val="80"/>
          <w:sz w:val="32"/>
          <w:szCs w:val="32"/>
        </w:rPr>
      </w:pPr>
      <w:bookmarkStart w:id="4" w:name="_Toc363573857"/>
    </w:p>
    <w:p>
      <w:pPr>
        <w:spacing w:line="480" w:lineRule="exact"/>
        <w:rPr>
          <w:rFonts w:ascii="仿宋" w:hAnsi="仿宋" w:eastAsia="仿宋" w:cs="仿宋"/>
          <w:b/>
          <w:w w:val="80"/>
          <w:sz w:val="32"/>
          <w:szCs w:val="32"/>
        </w:rPr>
      </w:pPr>
      <w:r>
        <w:rPr>
          <w:rFonts w:hint="eastAsia" w:ascii="仿宋" w:hAnsi="仿宋" w:eastAsia="仿宋" w:cs="仿宋"/>
          <w:b/>
          <w:w w:val="80"/>
          <w:sz w:val="32"/>
          <w:szCs w:val="32"/>
        </w:rPr>
        <w:br w:type="page"/>
      </w:r>
    </w:p>
    <w:p>
      <w:pPr>
        <w:spacing w:line="480" w:lineRule="exact"/>
        <w:jc w:val="center"/>
        <w:rPr>
          <w:rFonts w:ascii="仿宋" w:hAnsi="仿宋" w:eastAsia="仿宋" w:cs="仿宋"/>
          <w:b/>
          <w:w w:val="80"/>
          <w:sz w:val="32"/>
          <w:szCs w:val="32"/>
        </w:rPr>
      </w:pPr>
      <w:r>
        <w:rPr>
          <w:rFonts w:hint="eastAsia" w:ascii="仿宋" w:hAnsi="仿宋" w:eastAsia="仿宋" w:cs="仿宋"/>
          <w:b/>
          <w:w w:val="80"/>
          <w:sz w:val="32"/>
          <w:szCs w:val="32"/>
        </w:rPr>
        <w:t>第五章  合同授予</w:t>
      </w:r>
      <w:bookmarkEnd w:id="4"/>
    </w:p>
    <w:p>
      <w:pPr>
        <w:spacing w:line="480" w:lineRule="exact"/>
        <w:ind w:firstLine="646" w:firstLineChars="202"/>
        <w:rPr>
          <w:rFonts w:ascii="仿宋" w:hAnsi="仿宋" w:eastAsia="仿宋" w:cs="仿宋"/>
          <w:kern w:val="0"/>
          <w:sz w:val="32"/>
          <w:szCs w:val="32"/>
        </w:rPr>
      </w:pPr>
      <w:bookmarkStart w:id="5" w:name="_Toc94585343"/>
      <w:bookmarkStart w:id="6" w:name="_Toc363573858"/>
      <w:r>
        <w:rPr>
          <w:rFonts w:hint="eastAsia" w:ascii="仿宋" w:hAnsi="仿宋" w:eastAsia="仿宋" w:cs="仿宋"/>
          <w:kern w:val="0"/>
          <w:sz w:val="32"/>
          <w:szCs w:val="32"/>
        </w:rPr>
        <w:t>1、成交人在接到代理机构发出的《成交通知书》后</w:t>
      </w:r>
      <w:r>
        <w:rPr>
          <w:rFonts w:ascii="仿宋" w:hAnsi="仿宋" w:eastAsia="仿宋" w:cs="仿宋"/>
          <w:kern w:val="0"/>
          <w:sz w:val="32"/>
          <w:szCs w:val="32"/>
        </w:rPr>
        <w:t>10</w:t>
      </w:r>
      <w:r>
        <w:rPr>
          <w:rFonts w:hint="eastAsia" w:ascii="仿宋" w:hAnsi="仿宋" w:eastAsia="仿宋" w:cs="仿宋"/>
          <w:kern w:val="0"/>
          <w:sz w:val="32"/>
          <w:szCs w:val="32"/>
        </w:rPr>
        <w:t>个工作日内与采购人签订采购合同（一式肆份，采购人、成交人各执两份），所签合同不得对响应文件内容作实质性修改，由此给采购人造成损失的，成交人还应承担赔偿责任。采购人不得向成交人提出不合理的要求作为签订合同的条件，不得与成交人私下订立背离比选文件实质性内容的协议。</w:t>
      </w:r>
    </w:p>
    <w:p>
      <w:pPr>
        <w:spacing w:line="480" w:lineRule="exact"/>
        <w:ind w:firstLine="646" w:firstLineChars="202"/>
        <w:rPr>
          <w:rFonts w:ascii="仿宋" w:hAnsi="仿宋" w:eastAsia="仿宋" w:cs="仿宋"/>
          <w:kern w:val="0"/>
          <w:sz w:val="32"/>
          <w:szCs w:val="32"/>
        </w:rPr>
      </w:pPr>
      <w:r>
        <w:rPr>
          <w:rFonts w:hint="eastAsia" w:ascii="仿宋" w:hAnsi="仿宋" w:eastAsia="仿宋" w:cs="仿宋"/>
          <w:kern w:val="0"/>
          <w:sz w:val="32"/>
          <w:szCs w:val="32"/>
        </w:rPr>
        <w:t>2、比选文件、成交人的响应文件及招标评审过程中有关书面澄清、承诺等均应作为合同附件，具有同等的法律效力。</w:t>
      </w:r>
    </w:p>
    <w:p>
      <w:pPr>
        <w:spacing w:line="480" w:lineRule="exact"/>
        <w:ind w:firstLine="646" w:firstLineChars="202"/>
        <w:rPr>
          <w:rFonts w:ascii="仿宋" w:hAnsi="仿宋" w:eastAsia="仿宋" w:cs="仿宋"/>
          <w:kern w:val="0"/>
          <w:sz w:val="32"/>
          <w:szCs w:val="32"/>
        </w:rPr>
      </w:pPr>
      <w:r>
        <w:rPr>
          <w:rFonts w:hint="eastAsia" w:ascii="仿宋" w:hAnsi="仿宋" w:eastAsia="仿宋" w:cs="仿宋"/>
          <w:kern w:val="0"/>
          <w:sz w:val="32"/>
          <w:szCs w:val="32"/>
        </w:rPr>
        <w:t>3、成交人不得采用转包、分包的形式履行合同，否则，采购人有权终止合同，造成采购人损失的，成交人应承担相应赔偿责任。</w:t>
      </w:r>
    </w:p>
    <w:p>
      <w:pPr>
        <w:spacing w:line="480" w:lineRule="exact"/>
        <w:rPr>
          <w:rFonts w:ascii="仿宋" w:hAnsi="仿宋" w:eastAsia="仿宋" w:cs="仿宋"/>
          <w:b/>
          <w:w w:val="80"/>
          <w:sz w:val="32"/>
          <w:szCs w:val="32"/>
        </w:rPr>
      </w:pPr>
      <w:r>
        <w:rPr>
          <w:rFonts w:hint="eastAsia" w:ascii="仿宋" w:hAnsi="仿宋" w:eastAsia="仿宋" w:cs="仿宋"/>
          <w:b/>
          <w:w w:val="80"/>
          <w:sz w:val="32"/>
          <w:szCs w:val="32"/>
        </w:rPr>
        <w:br w:type="page"/>
      </w:r>
    </w:p>
    <w:p>
      <w:pPr>
        <w:tabs>
          <w:tab w:val="left" w:pos="1050"/>
          <w:tab w:val="right" w:leader="dot" w:pos="9402"/>
        </w:tabs>
        <w:spacing w:beforeLines="150" w:line="480" w:lineRule="exact"/>
        <w:jc w:val="center"/>
        <w:outlineLvl w:val="0"/>
        <w:rPr>
          <w:rFonts w:ascii="仿宋" w:hAnsi="仿宋" w:eastAsia="仿宋" w:cs="仿宋"/>
          <w:b/>
          <w:w w:val="80"/>
          <w:sz w:val="32"/>
          <w:szCs w:val="32"/>
        </w:rPr>
      </w:pPr>
      <w:r>
        <w:rPr>
          <w:rFonts w:hint="eastAsia" w:ascii="仿宋" w:hAnsi="仿宋" w:eastAsia="仿宋" w:cs="仿宋"/>
          <w:b/>
          <w:w w:val="80"/>
          <w:sz w:val="32"/>
          <w:szCs w:val="32"/>
        </w:rPr>
        <w:t>第六章</w:t>
      </w:r>
      <w:bookmarkEnd w:id="5"/>
      <w:bookmarkEnd w:id="6"/>
      <w:bookmarkStart w:id="7" w:name="_Toc363573860"/>
      <w:r>
        <w:rPr>
          <w:rFonts w:hint="eastAsia" w:ascii="仿宋" w:hAnsi="仿宋" w:eastAsia="仿宋" w:cs="仿宋"/>
          <w:b/>
          <w:w w:val="80"/>
          <w:sz w:val="32"/>
          <w:szCs w:val="32"/>
        </w:rPr>
        <w:t xml:space="preserve">  响应文件格式</w:t>
      </w:r>
      <w:bookmarkEnd w:id="7"/>
    </w:p>
    <w:p>
      <w:pPr>
        <w:adjustRightInd w:val="0"/>
        <w:snapToGrid w:val="0"/>
        <w:spacing w:line="480" w:lineRule="exact"/>
        <w:ind w:firstLine="649" w:firstLineChars="202"/>
        <w:jc w:val="left"/>
        <w:outlineLvl w:val="1"/>
        <w:rPr>
          <w:rFonts w:ascii="仿宋" w:hAnsi="仿宋" w:eastAsia="仿宋" w:cs="仿宋"/>
          <w:b/>
          <w:kern w:val="0"/>
          <w:sz w:val="32"/>
          <w:szCs w:val="32"/>
        </w:rPr>
      </w:pPr>
      <w:r>
        <w:rPr>
          <w:rFonts w:hint="eastAsia" w:ascii="仿宋" w:hAnsi="仿宋" w:eastAsia="仿宋" w:cs="仿宋"/>
          <w:b/>
          <w:kern w:val="0"/>
          <w:sz w:val="32"/>
          <w:szCs w:val="32"/>
        </w:rPr>
        <w:t>一、响应文件目录</w:t>
      </w:r>
    </w:p>
    <w:p>
      <w:pPr>
        <w:adjustRightInd w:val="0"/>
        <w:snapToGrid w:val="0"/>
        <w:spacing w:line="480" w:lineRule="exact"/>
        <w:ind w:firstLine="646" w:firstLineChars="202"/>
        <w:jc w:val="left"/>
        <w:rPr>
          <w:rFonts w:ascii="仿宋" w:hAnsi="仿宋" w:eastAsia="仿宋" w:cs="仿宋"/>
          <w:kern w:val="0"/>
          <w:sz w:val="32"/>
          <w:szCs w:val="32"/>
        </w:rPr>
      </w:pPr>
      <w:r>
        <w:rPr>
          <w:rFonts w:hint="eastAsia" w:ascii="仿宋" w:hAnsi="仿宋" w:eastAsia="仿宋" w:cs="仿宋"/>
          <w:kern w:val="0"/>
          <w:sz w:val="32"/>
          <w:szCs w:val="32"/>
        </w:rPr>
        <w:t>A、资格后审资料文件</w:t>
      </w:r>
      <w:r>
        <w:rPr>
          <w:rFonts w:hint="eastAsia" w:ascii="仿宋" w:hAnsi="仿宋" w:eastAsia="仿宋" w:cs="仿宋"/>
          <w:sz w:val="32"/>
          <w:szCs w:val="32"/>
        </w:rPr>
        <w:t>（一个密封包，含一正两副文件）</w:t>
      </w:r>
    </w:p>
    <w:p>
      <w:pPr>
        <w:adjustRightInd w:val="0"/>
        <w:snapToGrid w:val="0"/>
        <w:spacing w:line="480" w:lineRule="exact"/>
        <w:ind w:firstLine="646" w:firstLineChars="202"/>
        <w:jc w:val="left"/>
        <w:rPr>
          <w:rFonts w:ascii="仿宋" w:hAnsi="仿宋" w:eastAsia="仿宋" w:cs="仿宋"/>
          <w:kern w:val="0"/>
          <w:sz w:val="32"/>
          <w:szCs w:val="32"/>
        </w:rPr>
      </w:pPr>
      <w:r>
        <w:rPr>
          <w:rFonts w:hint="eastAsia" w:ascii="仿宋" w:hAnsi="仿宋" w:eastAsia="仿宋" w:cs="仿宋"/>
          <w:kern w:val="0"/>
          <w:sz w:val="32"/>
          <w:szCs w:val="32"/>
        </w:rPr>
        <w:t>B、技术标响应文件</w:t>
      </w:r>
      <w:r>
        <w:rPr>
          <w:rFonts w:hint="eastAsia" w:ascii="仿宋" w:hAnsi="仿宋" w:eastAsia="仿宋" w:cs="仿宋"/>
          <w:sz w:val="32"/>
          <w:szCs w:val="32"/>
        </w:rPr>
        <w:t>（一个密封包，含一正两副文件）</w:t>
      </w:r>
    </w:p>
    <w:p>
      <w:pPr>
        <w:adjustRightInd w:val="0"/>
        <w:snapToGrid w:val="0"/>
        <w:spacing w:line="480" w:lineRule="exact"/>
        <w:ind w:firstLine="646" w:firstLineChars="202"/>
        <w:jc w:val="left"/>
        <w:rPr>
          <w:rFonts w:ascii="仿宋" w:hAnsi="仿宋" w:eastAsia="仿宋" w:cs="仿宋"/>
          <w:kern w:val="0"/>
          <w:sz w:val="32"/>
          <w:szCs w:val="32"/>
        </w:rPr>
      </w:pPr>
      <w:r>
        <w:rPr>
          <w:rFonts w:hint="eastAsia" w:ascii="仿宋" w:hAnsi="仿宋" w:eastAsia="仿宋" w:cs="仿宋"/>
          <w:kern w:val="0"/>
          <w:sz w:val="32"/>
          <w:szCs w:val="32"/>
        </w:rPr>
        <w:t>C、商务标响应文件</w:t>
      </w:r>
      <w:r>
        <w:rPr>
          <w:rFonts w:hint="eastAsia" w:ascii="仿宋" w:hAnsi="仿宋" w:eastAsia="仿宋" w:cs="仿宋"/>
          <w:sz w:val="32"/>
          <w:szCs w:val="32"/>
        </w:rPr>
        <w:t>（一个密封包，含一正两副文件）</w:t>
      </w:r>
    </w:p>
    <w:p>
      <w:pPr>
        <w:adjustRightInd w:val="0"/>
        <w:snapToGrid w:val="0"/>
        <w:spacing w:line="480" w:lineRule="exact"/>
        <w:ind w:firstLine="649" w:firstLineChars="202"/>
        <w:jc w:val="left"/>
        <w:outlineLvl w:val="1"/>
        <w:rPr>
          <w:rFonts w:ascii="仿宋" w:hAnsi="仿宋" w:eastAsia="仿宋" w:cs="仿宋"/>
          <w:b/>
          <w:kern w:val="0"/>
          <w:sz w:val="32"/>
          <w:szCs w:val="32"/>
        </w:rPr>
      </w:pPr>
      <w:r>
        <w:rPr>
          <w:rFonts w:hint="eastAsia" w:ascii="仿宋" w:hAnsi="仿宋" w:eastAsia="仿宋" w:cs="仿宋"/>
          <w:b/>
          <w:kern w:val="0"/>
          <w:sz w:val="32"/>
          <w:szCs w:val="32"/>
        </w:rPr>
        <w:t>二、响应文件封面范例</w:t>
      </w:r>
    </w:p>
    <w:tbl>
      <w:tblPr>
        <w:tblStyle w:val="65"/>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4" w:hRule="atLeast"/>
          <w:jc w:val="center"/>
        </w:trPr>
        <w:tc>
          <w:tcPr>
            <w:tcW w:w="8790" w:type="dxa"/>
            <w:shd w:val="clear" w:color="auto" w:fill="auto"/>
          </w:tcPr>
          <w:p>
            <w:pPr>
              <w:spacing w:line="480" w:lineRule="exact"/>
              <w:jc w:val="center"/>
              <w:rPr>
                <w:rFonts w:ascii="仿宋" w:hAnsi="仿宋" w:eastAsia="仿宋" w:cs="仿宋"/>
                <w:kern w:val="0"/>
                <w:sz w:val="32"/>
                <w:szCs w:val="32"/>
              </w:rPr>
            </w:pPr>
            <w:r>
              <w:rPr>
                <w:rFonts w:hint="eastAsia" w:ascii="仿宋" w:hAnsi="仿宋" w:eastAsia="仿宋" w:cs="仿宋"/>
                <w:kern w:val="0"/>
                <w:sz w:val="32"/>
                <w:szCs w:val="32"/>
              </w:rPr>
              <w:t>项目名称：</w:t>
            </w:r>
          </w:p>
          <w:p>
            <w:pPr>
              <w:spacing w:line="480" w:lineRule="exact"/>
              <w:jc w:val="center"/>
              <w:rPr>
                <w:rFonts w:ascii="仿宋" w:hAnsi="仿宋" w:eastAsia="仿宋" w:cs="仿宋"/>
                <w:sz w:val="32"/>
                <w:szCs w:val="32"/>
              </w:rPr>
            </w:pPr>
            <w:r>
              <w:rPr>
                <w:rFonts w:hint="eastAsia" w:ascii="仿宋" w:hAnsi="仿宋" w:eastAsia="仿宋" w:cs="仿宋"/>
                <w:sz w:val="32"/>
                <w:szCs w:val="32"/>
              </w:rPr>
              <w:t>响应文件</w:t>
            </w:r>
          </w:p>
          <w:p>
            <w:pPr>
              <w:spacing w:line="480" w:lineRule="exact"/>
              <w:ind w:firstLine="3840" w:firstLineChars="1200"/>
              <w:jc w:val="left"/>
              <w:rPr>
                <w:rFonts w:ascii="仿宋" w:hAnsi="仿宋" w:eastAsia="仿宋" w:cs="仿宋"/>
                <w:kern w:val="0"/>
                <w:sz w:val="32"/>
                <w:szCs w:val="32"/>
              </w:rPr>
            </w:pPr>
            <w:r>
              <w:rPr>
                <w:rFonts w:hint="eastAsia" w:ascii="仿宋" w:hAnsi="仿宋" w:eastAsia="仿宋" w:cs="仿宋"/>
                <w:kern w:val="0"/>
                <w:sz w:val="32"/>
                <w:szCs w:val="32"/>
              </w:rPr>
              <w:t>对应填写：资格后审材料文件</w:t>
            </w:r>
          </w:p>
          <w:p>
            <w:pPr>
              <w:spacing w:line="480" w:lineRule="exact"/>
              <w:ind w:firstLine="5440" w:firstLineChars="1700"/>
              <w:jc w:val="left"/>
              <w:rPr>
                <w:rFonts w:ascii="仿宋" w:hAnsi="仿宋" w:eastAsia="仿宋" w:cs="仿宋"/>
                <w:kern w:val="0"/>
                <w:sz w:val="32"/>
                <w:szCs w:val="32"/>
              </w:rPr>
            </w:pPr>
            <w:r>
              <w:rPr>
                <w:rFonts w:hint="eastAsia" w:ascii="仿宋" w:hAnsi="仿宋" w:eastAsia="仿宋" w:cs="仿宋"/>
                <w:kern w:val="0"/>
                <w:sz w:val="32"/>
                <w:szCs w:val="32"/>
              </w:rPr>
              <w:t>技术标响应文件</w:t>
            </w:r>
          </w:p>
          <w:p>
            <w:pPr>
              <w:spacing w:line="480" w:lineRule="exact"/>
              <w:ind w:firstLine="5440" w:firstLineChars="1700"/>
              <w:rPr>
                <w:rFonts w:ascii="仿宋" w:hAnsi="仿宋" w:eastAsia="仿宋" w:cs="仿宋"/>
                <w:kern w:val="0"/>
                <w:sz w:val="32"/>
                <w:szCs w:val="32"/>
              </w:rPr>
            </w:pPr>
            <w:r>
              <w:rPr>
                <w:rFonts w:hint="eastAsia" w:ascii="仿宋" w:hAnsi="仿宋" w:eastAsia="仿宋" w:cs="仿宋"/>
                <w:kern w:val="0"/>
                <w:sz w:val="32"/>
                <w:szCs w:val="32"/>
              </w:rPr>
              <w:t>商务报价标响应文件</w:t>
            </w:r>
          </w:p>
          <w:p>
            <w:pPr>
              <w:spacing w:line="480" w:lineRule="exact"/>
              <w:jc w:val="center"/>
              <w:rPr>
                <w:rFonts w:ascii="仿宋" w:hAnsi="仿宋" w:eastAsia="仿宋" w:cs="仿宋"/>
                <w:kern w:val="0"/>
                <w:sz w:val="32"/>
                <w:szCs w:val="32"/>
              </w:rPr>
            </w:pPr>
            <w:r>
              <w:rPr>
                <w:rFonts w:hint="eastAsia" w:ascii="仿宋" w:hAnsi="仿宋" w:eastAsia="仿宋" w:cs="仿宋"/>
                <w:kern w:val="0"/>
                <w:sz w:val="32"/>
                <w:szCs w:val="32"/>
              </w:rPr>
              <w:t>（资格后审）</w:t>
            </w:r>
          </w:p>
          <w:p>
            <w:pPr>
              <w:spacing w:line="480" w:lineRule="exact"/>
              <w:jc w:val="center"/>
              <w:rPr>
                <w:rFonts w:ascii="仿宋" w:hAnsi="仿宋" w:eastAsia="仿宋" w:cs="仿宋"/>
                <w:kern w:val="0"/>
                <w:sz w:val="32"/>
                <w:szCs w:val="32"/>
              </w:rPr>
            </w:pPr>
            <w:r>
              <w:rPr>
                <w:rFonts w:hint="eastAsia" w:ascii="仿宋" w:hAnsi="仿宋" w:eastAsia="仿宋" w:cs="仿宋"/>
                <w:kern w:val="0"/>
                <w:sz w:val="32"/>
                <w:szCs w:val="32"/>
              </w:rPr>
              <w:t>供应商：响应供应商全称</w:t>
            </w:r>
          </w:p>
          <w:p>
            <w:pPr>
              <w:spacing w:line="480" w:lineRule="exact"/>
              <w:jc w:val="center"/>
              <w:rPr>
                <w:rFonts w:ascii="仿宋" w:hAnsi="仿宋" w:eastAsia="仿宋" w:cs="仿宋"/>
                <w:sz w:val="32"/>
                <w:szCs w:val="32"/>
              </w:rPr>
            </w:pPr>
            <w:r>
              <w:rPr>
                <w:rFonts w:hint="eastAsia" w:ascii="仿宋" w:hAnsi="仿宋" w:eastAsia="仿宋" w:cs="仿宋"/>
                <w:kern w:val="0"/>
                <w:sz w:val="32"/>
                <w:szCs w:val="32"/>
              </w:rPr>
              <w:t>二○二三年 月 日</w:t>
            </w:r>
          </w:p>
        </w:tc>
      </w:tr>
    </w:tbl>
    <w:p>
      <w:pPr>
        <w:adjustRightInd w:val="0"/>
        <w:snapToGrid w:val="0"/>
        <w:spacing w:line="480" w:lineRule="exact"/>
        <w:ind w:firstLine="649" w:firstLineChars="202"/>
        <w:jc w:val="left"/>
        <w:outlineLvl w:val="1"/>
        <w:rPr>
          <w:rFonts w:ascii="仿宋" w:hAnsi="仿宋" w:eastAsia="仿宋" w:cs="仿宋"/>
          <w:b/>
          <w:kern w:val="0"/>
          <w:sz w:val="32"/>
          <w:szCs w:val="32"/>
        </w:rPr>
      </w:pPr>
    </w:p>
    <w:p>
      <w:pPr>
        <w:adjustRightInd w:val="0"/>
        <w:snapToGrid w:val="0"/>
        <w:spacing w:line="480" w:lineRule="exact"/>
        <w:ind w:firstLine="649" w:firstLineChars="202"/>
        <w:jc w:val="left"/>
        <w:outlineLvl w:val="1"/>
        <w:rPr>
          <w:rFonts w:ascii="仿宋" w:hAnsi="仿宋" w:eastAsia="仿宋" w:cs="仿宋"/>
          <w:b/>
          <w:kern w:val="0"/>
          <w:sz w:val="32"/>
          <w:szCs w:val="32"/>
        </w:rPr>
      </w:pPr>
      <w:r>
        <w:rPr>
          <w:rFonts w:hint="eastAsia" w:ascii="仿宋" w:hAnsi="仿宋" w:eastAsia="仿宋" w:cs="仿宋"/>
          <w:b/>
          <w:kern w:val="0"/>
          <w:sz w:val="32"/>
          <w:szCs w:val="32"/>
        </w:rPr>
        <w:t>三、响应文件</w:t>
      </w:r>
    </w:p>
    <w:p>
      <w:pPr>
        <w:adjustRightInd w:val="0"/>
        <w:snapToGrid w:val="0"/>
        <w:spacing w:line="480" w:lineRule="exact"/>
        <w:outlineLvl w:val="2"/>
        <w:rPr>
          <w:rFonts w:ascii="仿宋" w:hAnsi="仿宋" w:eastAsia="仿宋" w:cs="仿宋"/>
          <w:b/>
          <w:sz w:val="32"/>
          <w:szCs w:val="32"/>
        </w:rPr>
      </w:pPr>
      <w:r>
        <w:rPr>
          <w:rFonts w:hint="eastAsia" w:ascii="仿宋" w:hAnsi="仿宋" w:eastAsia="仿宋" w:cs="仿宋"/>
          <w:b/>
          <w:kern w:val="0"/>
          <w:sz w:val="32"/>
          <w:szCs w:val="32"/>
        </w:rPr>
        <w:t>A、</w:t>
      </w:r>
      <w:r>
        <w:rPr>
          <w:rFonts w:hint="eastAsia" w:ascii="仿宋" w:hAnsi="仿宋" w:eastAsia="仿宋" w:cs="仿宋"/>
          <w:b/>
          <w:sz w:val="32"/>
          <w:szCs w:val="32"/>
        </w:rPr>
        <w:t>资格后审材料文件</w:t>
      </w:r>
      <w:r>
        <w:rPr>
          <w:rFonts w:hint="eastAsia" w:ascii="仿宋" w:hAnsi="仿宋" w:eastAsia="仿宋" w:cs="仿宋"/>
          <w:sz w:val="32"/>
          <w:szCs w:val="32"/>
        </w:rPr>
        <w:t>（一个密封包，含一正两副文件）</w:t>
      </w:r>
    </w:p>
    <w:p>
      <w:pPr>
        <w:adjustRightInd w:val="0"/>
        <w:snapToGrid w:val="0"/>
        <w:spacing w:line="480" w:lineRule="exact"/>
        <w:outlineLvl w:val="2"/>
        <w:rPr>
          <w:rFonts w:ascii="仿宋" w:hAnsi="仿宋" w:eastAsia="仿宋" w:cs="仿宋"/>
          <w:sz w:val="32"/>
          <w:szCs w:val="32"/>
        </w:rPr>
      </w:pPr>
      <w:r>
        <w:rPr>
          <w:rFonts w:hint="eastAsia" w:ascii="仿宋" w:hAnsi="仿宋" w:eastAsia="仿宋" w:cs="仿宋"/>
          <w:sz w:val="32"/>
          <w:szCs w:val="32"/>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pPr>
        <w:spacing w:line="480" w:lineRule="exact"/>
        <w:rPr>
          <w:rFonts w:ascii="仿宋" w:hAnsi="仿宋" w:eastAsia="仿宋" w:cs="仿宋"/>
          <w:b/>
          <w:kern w:val="0"/>
          <w:sz w:val="32"/>
          <w:szCs w:val="32"/>
        </w:rPr>
      </w:pPr>
      <w:r>
        <w:rPr>
          <w:rFonts w:hint="eastAsia" w:ascii="仿宋" w:hAnsi="仿宋" w:eastAsia="仿宋" w:cs="仿宋"/>
          <w:b/>
          <w:kern w:val="0"/>
          <w:sz w:val="32"/>
          <w:szCs w:val="32"/>
        </w:rPr>
        <w:br w:type="page"/>
      </w:r>
    </w:p>
    <w:p>
      <w:pPr>
        <w:adjustRightInd w:val="0"/>
        <w:snapToGrid w:val="0"/>
        <w:spacing w:line="480" w:lineRule="exact"/>
        <w:outlineLvl w:val="3"/>
        <w:rPr>
          <w:rFonts w:ascii="仿宋" w:hAnsi="仿宋" w:eastAsia="仿宋" w:cs="仿宋"/>
          <w:b/>
          <w:kern w:val="0"/>
          <w:sz w:val="32"/>
          <w:szCs w:val="32"/>
        </w:rPr>
      </w:pPr>
      <w:r>
        <w:rPr>
          <w:rFonts w:hint="eastAsia" w:ascii="仿宋" w:hAnsi="仿宋" w:eastAsia="仿宋" w:cs="仿宋"/>
          <w:b/>
          <w:kern w:val="0"/>
          <w:sz w:val="32"/>
          <w:szCs w:val="32"/>
        </w:rPr>
        <w:t>A.1、资格后审材料文件相关的格式文件及表格</w:t>
      </w:r>
    </w:p>
    <w:p>
      <w:pPr>
        <w:spacing w:line="480" w:lineRule="exact"/>
        <w:rPr>
          <w:rFonts w:ascii="仿宋" w:hAnsi="仿宋" w:eastAsia="仿宋" w:cs="仿宋"/>
          <w:b/>
          <w:bCs/>
          <w:sz w:val="32"/>
          <w:szCs w:val="32"/>
        </w:rPr>
      </w:pPr>
    </w:p>
    <w:p>
      <w:pPr>
        <w:spacing w:line="480" w:lineRule="exact"/>
        <w:jc w:val="center"/>
        <w:rPr>
          <w:rFonts w:ascii="仿宋" w:hAnsi="仿宋" w:eastAsia="仿宋" w:cs="仿宋"/>
          <w:b/>
          <w:bCs/>
          <w:sz w:val="32"/>
          <w:szCs w:val="32"/>
        </w:rPr>
      </w:pPr>
      <w:r>
        <w:rPr>
          <w:rFonts w:hint="eastAsia" w:ascii="仿宋" w:hAnsi="仿宋" w:eastAsia="仿宋" w:cs="仿宋"/>
          <w:b/>
          <w:bCs/>
          <w:sz w:val="32"/>
          <w:szCs w:val="32"/>
        </w:rPr>
        <w:t>1.关于资格的响应函</w:t>
      </w:r>
    </w:p>
    <w:p>
      <w:pPr>
        <w:spacing w:line="480" w:lineRule="exact"/>
        <w:rPr>
          <w:rFonts w:ascii="仿宋" w:hAnsi="仿宋" w:eastAsia="仿宋" w:cs="仿宋"/>
          <w:sz w:val="32"/>
          <w:szCs w:val="32"/>
        </w:rPr>
      </w:pPr>
      <w:r>
        <w:rPr>
          <w:rFonts w:hint="eastAsia" w:ascii="仿宋" w:hAnsi="仿宋" w:eastAsia="仿宋" w:cs="仿宋"/>
          <w:sz w:val="32"/>
          <w:szCs w:val="32"/>
        </w:rPr>
        <w:t>致：南通科技职业学院：</w:t>
      </w:r>
    </w:p>
    <w:p>
      <w:pPr>
        <w:spacing w:line="480" w:lineRule="exact"/>
        <w:ind w:firstLine="640" w:firstLineChars="200"/>
        <w:rPr>
          <w:rFonts w:ascii="仿宋" w:hAnsi="仿宋" w:eastAsia="仿宋" w:cs="仿宋"/>
          <w:bCs/>
          <w:color w:val="000000"/>
          <w:sz w:val="32"/>
          <w:szCs w:val="32"/>
        </w:rPr>
      </w:pPr>
    </w:p>
    <w:p>
      <w:pPr>
        <w:spacing w:line="480" w:lineRule="exact"/>
        <w:ind w:firstLine="640" w:firstLineChars="200"/>
        <w:rPr>
          <w:rFonts w:ascii="仿宋" w:hAnsi="仿宋" w:eastAsia="仿宋" w:cs="仿宋"/>
          <w:b/>
          <w:bCs/>
          <w:color w:val="000000"/>
          <w:sz w:val="32"/>
          <w:szCs w:val="32"/>
        </w:rPr>
      </w:pPr>
      <w:r>
        <w:rPr>
          <w:rFonts w:hint="eastAsia" w:ascii="仿宋" w:hAnsi="仿宋" w:eastAsia="仿宋" w:cs="仿宋"/>
          <w:bCs/>
          <w:color w:val="000000"/>
          <w:sz w:val="32"/>
          <w:szCs w:val="32"/>
        </w:rPr>
        <w:t>我单位参加（项目名称），（项目编号）采购活动。针对以下规定做出如下声明：</w:t>
      </w:r>
    </w:p>
    <w:p>
      <w:pPr>
        <w:spacing w:line="480" w:lineRule="exact"/>
        <w:ind w:firstLine="482"/>
        <w:rPr>
          <w:rFonts w:ascii="仿宋" w:hAnsi="仿宋" w:eastAsia="仿宋" w:cs="仿宋"/>
          <w:color w:val="000000"/>
          <w:sz w:val="32"/>
          <w:szCs w:val="32"/>
        </w:rPr>
      </w:pPr>
      <w:r>
        <w:rPr>
          <w:rFonts w:hint="eastAsia" w:ascii="仿宋" w:hAnsi="仿宋" w:eastAsia="仿宋" w:cs="仿宋"/>
          <w:bCs/>
          <w:color w:val="000000"/>
          <w:sz w:val="32"/>
          <w:szCs w:val="32"/>
        </w:rPr>
        <w:t>1.我单位具有独立承担民事责任的能力；</w:t>
      </w:r>
    </w:p>
    <w:p>
      <w:pPr>
        <w:spacing w:line="480" w:lineRule="exact"/>
        <w:ind w:firstLine="482"/>
        <w:rPr>
          <w:rFonts w:ascii="仿宋" w:hAnsi="仿宋" w:eastAsia="仿宋" w:cs="仿宋"/>
          <w:color w:val="000000"/>
          <w:sz w:val="32"/>
          <w:szCs w:val="32"/>
        </w:rPr>
      </w:pPr>
      <w:r>
        <w:rPr>
          <w:rFonts w:hint="eastAsia" w:ascii="仿宋" w:hAnsi="仿宋" w:eastAsia="仿宋" w:cs="仿宋"/>
          <w:color w:val="000000"/>
          <w:sz w:val="32"/>
          <w:szCs w:val="32"/>
        </w:rPr>
        <w:t>2.我单位具有良好的商业信誉和健全的财务会计制度；</w:t>
      </w:r>
    </w:p>
    <w:p>
      <w:pPr>
        <w:spacing w:line="480" w:lineRule="exact"/>
        <w:ind w:firstLine="482"/>
        <w:rPr>
          <w:rFonts w:ascii="仿宋" w:hAnsi="仿宋" w:eastAsia="仿宋" w:cs="仿宋"/>
          <w:color w:val="000000"/>
          <w:sz w:val="32"/>
          <w:szCs w:val="32"/>
        </w:rPr>
      </w:pPr>
      <w:r>
        <w:rPr>
          <w:rFonts w:hint="eastAsia" w:ascii="仿宋" w:hAnsi="仿宋" w:eastAsia="仿宋" w:cs="仿宋"/>
          <w:color w:val="000000"/>
          <w:sz w:val="32"/>
          <w:szCs w:val="32"/>
        </w:rPr>
        <w:t>3.我单位具有履行合同所必需的设备和专业技术能力；</w:t>
      </w:r>
    </w:p>
    <w:p>
      <w:pPr>
        <w:spacing w:line="480" w:lineRule="exact"/>
        <w:ind w:firstLine="482"/>
        <w:rPr>
          <w:rFonts w:ascii="仿宋" w:hAnsi="仿宋" w:eastAsia="仿宋" w:cs="仿宋"/>
          <w:color w:val="000000"/>
          <w:sz w:val="32"/>
          <w:szCs w:val="32"/>
        </w:rPr>
      </w:pPr>
      <w:r>
        <w:rPr>
          <w:rFonts w:hint="eastAsia" w:ascii="仿宋" w:hAnsi="仿宋" w:eastAsia="仿宋" w:cs="仿宋"/>
          <w:color w:val="000000"/>
          <w:sz w:val="32"/>
          <w:szCs w:val="32"/>
        </w:rPr>
        <w:t>4.我单位有依法缴纳税收和社会保障资金的良好记录。</w:t>
      </w:r>
    </w:p>
    <w:p>
      <w:pPr>
        <w:spacing w:line="480" w:lineRule="exact"/>
        <w:ind w:firstLine="435"/>
        <w:rPr>
          <w:rFonts w:ascii="仿宋" w:hAnsi="仿宋" w:eastAsia="仿宋" w:cs="仿宋"/>
          <w:sz w:val="32"/>
          <w:szCs w:val="32"/>
        </w:rPr>
      </w:pPr>
    </w:p>
    <w:p>
      <w:pPr>
        <w:spacing w:line="480" w:lineRule="exact"/>
        <w:ind w:firstLine="435"/>
        <w:rPr>
          <w:rFonts w:ascii="仿宋" w:hAnsi="仿宋" w:eastAsia="仿宋" w:cs="仿宋"/>
          <w:sz w:val="32"/>
          <w:szCs w:val="32"/>
        </w:rPr>
      </w:pPr>
    </w:p>
    <w:p>
      <w:pPr>
        <w:spacing w:line="480" w:lineRule="exact"/>
        <w:rPr>
          <w:rFonts w:ascii="仿宋" w:hAnsi="仿宋" w:eastAsia="仿宋" w:cs="仿宋"/>
          <w:sz w:val="32"/>
          <w:szCs w:val="32"/>
        </w:rPr>
      </w:pPr>
    </w:p>
    <w:p>
      <w:pPr>
        <w:spacing w:line="480" w:lineRule="exact"/>
        <w:ind w:firstLine="435"/>
        <w:rPr>
          <w:rFonts w:ascii="仿宋" w:hAnsi="仿宋" w:eastAsia="仿宋" w:cs="仿宋"/>
          <w:sz w:val="32"/>
          <w:szCs w:val="32"/>
        </w:rPr>
      </w:pPr>
    </w:p>
    <w:p>
      <w:pPr>
        <w:spacing w:line="480" w:lineRule="exact"/>
        <w:ind w:firstLine="435"/>
        <w:rPr>
          <w:rFonts w:ascii="仿宋" w:hAnsi="仿宋" w:eastAsia="仿宋" w:cs="仿宋"/>
          <w:sz w:val="32"/>
          <w:szCs w:val="32"/>
        </w:rPr>
      </w:pPr>
    </w:p>
    <w:p>
      <w:pPr>
        <w:pStyle w:val="2"/>
        <w:spacing w:line="480" w:lineRule="exact"/>
        <w:rPr>
          <w:rFonts w:ascii="仿宋" w:hAnsi="仿宋" w:eastAsia="仿宋" w:cs="仿宋"/>
          <w:sz w:val="32"/>
          <w:szCs w:val="32"/>
        </w:rPr>
      </w:pPr>
    </w:p>
    <w:p>
      <w:pPr>
        <w:pStyle w:val="2"/>
        <w:spacing w:line="480" w:lineRule="exact"/>
        <w:rPr>
          <w:rFonts w:ascii="仿宋" w:hAnsi="仿宋" w:eastAsia="仿宋" w:cs="仿宋"/>
          <w:sz w:val="32"/>
          <w:szCs w:val="32"/>
        </w:rPr>
      </w:pPr>
    </w:p>
    <w:p>
      <w:pPr>
        <w:spacing w:line="480" w:lineRule="exact"/>
        <w:ind w:firstLine="435"/>
        <w:rPr>
          <w:rFonts w:ascii="仿宋" w:hAnsi="仿宋" w:eastAsia="仿宋" w:cs="仿宋"/>
          <w:sz w:val="32"/>
          <w:szCs w:val="32"/>
        </w:rPr>
      </w:pPr>
    </w:p>
    <w:p>
      <w:pPr>
        <w:spacing w:line="480" w:lineRule="exact"/>
        <w:ind w:firstLine="435"/>
        <w:jc w:val="center"/>
        <w:rPr>
          <w:rFonts w:ascii="仿宋" w:hAnsi="仿宋" w:eastAsia="仿宋" w:cs="仿宋"/>
          <w:sz w:val="32"/>
          <w:szCs w:val="32"/>
        </w:rPr>
      </w:pPr>
      <w:r>
        <w:rPr>
          <w:rFonts w:hint="eastAsia" w:ascii="仿宋" w:hAnsi="仿宋" w:eastAsia="仿宋" w:cs="仿宋"/>
          <w:sz w:val="32"/>
          <w:szCs w:val="32"/>
        </w:rPr>
        <w:t>供应商全称：</w:t>
      </w:r>
    </w:p>
    <w:p>
      <w:pPr>
        <w:spacing w:line="480" w:lineRule="exact"/>
        <w:ind w:firstLine="435"/>
        <w:jc w:val="center"/>
        <w:rPr>
          <w:rFonts w:ascii="仿宋" w:hAnsi="仿宋" w:eastAsia="仿宋" w:cs="仿宋"/>
          <w:sz w:val="32"/>
          <w:szCs w:val="32"/>
        </w:rPr>
      </w:pPr>
      <w:r>
        <w:rPr>
          <w:rFonts w:hint="eastAsia" w:ascii="仿宋" w:hAnsi="仿宋" w:eastAsia="仿宋" w:cs="仿宋"/>
          <w:sz w:val="32"/>
          <w:szCs w:val="32"/>
        </w:rPr>
        <w:t>公      章：</w:t>
      </w:r>
    </w:p>
    <w:p>
      <w:pPr>
        <w:spacing w:line="480" w:lineRule="exact"/>
        <w:ind w:firstLine="435"/>
        <w:jc w:val="center"/>
        <w:rPr>
          <w:rFonts w:ascii="仿宋" w:hAnsi="仿宋" w:eastAsia="仿宋" w:cs="仿宋"/>
          <w:sz w:val="32"/>
          <w:szCs w:val="32"/>
        </w:rPr>
      </w:pPr>
      <w:r>
        <w:rPr>
          <w:rFonts w:hint="eastAsia" w:ascii="仿宋" w:hAnsi="仿宋" w:eastAsia="仿宋" w:cs="仿宋"/>
          <w:sz w:val="32"/>
          <w:szCs w:val="32"/>
        </w:rPr>
        <w:t>授 权 代表：</w:t>
      </w:r>
    </w:p>
    <w:p>
      <w:pPr>
        <w:spacing w:line="480" w:lineRule="exact"/>
        <w:ind w:firstLine="435"/>
        <w:jc w:val="center"/>
        <w:rPr>
          <w:rFonts w:ascii="仿宋" w:hAnsi="仿宋" w:eastAsia="仿宋" w:cs="仿宋"/>
          <w:sz w:val="32"/>
          <w:szCs w:val="32"/>
        </w:rPr>
      </w:pPr>
      <w:r>
        <w:rPr>
          <w:rFonts w:hint="eastAsia" w:ascii="仿宋" w:hAnsi="仿宋" w:eastAsia="仿宋" w:cs="仿宋"/>
          <w:sz w:val="32"/>
          <w:szCs w:val="32"/>
        </w:rPr>
        <w:t>日      期：</w:t>
      </w:r>
    </w:p>
    <w:p>
      <w:pPr>
        <w:spacing w:line="480" w:lineRule="exact"/>
        <w:ind w:firstLine="435"/>
        <w:rPr>
          <w:rFonts w:ascii="仿宋" w:hAnsi="仿宋" w:eastAsia="仿宋" w:cs="仿宋"/>
          <w:b/>
          <w:sz w:val="32"/>
          <w:szCs w:val="32"/>
        </w:rPr>
      </w:pPr>
    </w:p>
    <w:p>
      <w:pPr>
        <w:spacing w:line="480" w:lineRule="exact"/>
        <w:jc w:val="center"/>
        <w:rPr>
          <w:rFonts w:ascii="仿宋" w:hAnsi="仿宋" w:eastAsia="仿宋" w:cs="仿宋"/>
          <w:b/>
          <w:sz w:val="32"/>
          <w:szCs w:val="32"/>
        </w:rPr>
      </w:pPr>
    </w:p>
    <w:p>
      <w:pPr>
        <w:spacing w:line="480" w:lineRule="exact"/>
        <w:jc w:val="center"/>
        <w:outlineLvl w:val="2"/>
        <w:rPr>
          <w:rFonts w:ascii="仿宋" w:hAnsi="仿宋" w:eastAsia="仿宋" w:cs="仿宋"/>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2.法定代表人身份证明</w:t>
      </w:r>
    </w:p>
    <w:p>
      <w:pPr>
        <w:spacing w:line="480" w:lineRule="exact"/>
        <w:ind w:firstLine="640" w:firstLineChars="200"/>
        <w:rPr>
          <w:rFonts w:ascii="仿宋" w:hAnsi="仿宋" w:eastAsia="仿宋" w:cs="仿宋"/>
          <w:sz w:val="32"/>
          <w:szCs w:val="32"/>
        </w:rPr>
      </w:pPr>
    </w:p>
    <w:p>
      <w:pPr>
        <w:pStyle w:val="23"/>
        <w:spacing w:line="480" w:lineRule="exact"/>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单位名称：</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地    址：</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姓    名：</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性   别：</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年  龄：</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职  务：</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联系方式：</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系</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的法定代表人。为</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项目，签署上述招标申请文件、进行合同谈判、签署合同和处理与之有关的一切事务。</w:t>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特此证明</w:t>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u w:val="single"/>
        </w:rPr>
        <w:t>（盖章）</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日    期：</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年</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月</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日</w:t>
      </w:r>
    </w:p>
    <w:tbl>
      <w:tblPr>
        <w:tblStyle w:val="65"/>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ascii="仿宋" w:hAnsi="仿宋" w:eastAsia="仿宋" w:cs="仿宋"/>
                <w:sz w:val="32"/>
                <w:szCs w:val="32"/>
              </w:rPr>
            </w:pPr>
          </w:p>
          <w:p>
            <w:pPr>
              <w:snapToGrid w:val="0"/>
              <w:spacing w:line="480" w:lineRule="exact"/>
              <w:jc w:val="center"/>
              <w:rPr>
                <w:rFonts w:ascii="仿宋" w:hAnsi="仿宋" w:eastAsia="仿宋" w:cs="仿宋"/>
                <w:b/>
                <w:bCs/>
                <w:sz w:val="32"/>
                <w:szCs w:val="32"/>
              </w:rPr>
            </w:pPr>
            <w:r>
              <w:rPr>
                <w:rFonts w:hint="eastAsia" w:ascii="仿宋" w:hAnsi="仿宋" w:eastAsia="仿宋" w:cs="仿宋"/>
                <w:b/>
                <w:bCs/>
                <w:sz w:val="32"/>
                <w:szCs w:val="32"/>
              </w:rPr>
              <w:t>法定代表人身份证（正、反面）复印件</w:t>
            </w:r>
            <w:r>
              <w:rPr>
                <w:rFonts w:hint="eastAsia" w:ascii="仿宋" w:hAnsi="仿宋" w:eastAsia="仿宋" w:cs="仿宋"/>
                <w:b/>
                <w:bCs/>
                <w:sz w:val="32"/>
                <w:szCs w:val="32"/>
                <w:u w:val="single"/>
              </w:rPr>
              <w:t>（黏贴此处）</w:t>
            </w:r>
          </w:p>
          <w:p>
            <w:pPr>
              <w:snapToGrid w:val="0"/>
              <w:spacing w:line="480" w:lineRule="exact"/>
              <w:ind w:left="193"/>
              <w:jc w:val="left"/>
              <w:rPr>
                <w:rFonts w:ascii="仿宋" w:hAnsi="仿宋" w:eastAsia="仿宋" w:cs="仿宋"/>
                <w:b/>
                <w:bCs/>
                <w:sz w:val="32"/>
                <w:szCs w:val="32"/>
              </w:rPr>
            </w:pPr>
          </w:p>
          <w:p>
            <w:pPr>
              <w:snapToGrid w:val="0"/>
              <w:spacing w:line="480" w:lineRule="exact"/>
              <w:ind w:left="193"/>
              <w:jc w:val="left"/>
              <w:rPr>
                <w:rFonts w:ascii="仿宋" w:hAnsi="仿宋" w:eastAsia="仿宋" w:cs="仿宋"/>
                <w:b/>
                <w:bCs/>
                <w:sz w:val="32"/>
                <w:szCs w:val="32"/>
              </w:rPr>
            </w:pPr>
          </w:p>
          <w:p>
            <w:pPr>
              <w:snapToGrid w:val="0"/>
              <w:spacing w:line="480" w:lineRule="exact"/>
              <w:ind w:left="193"/>
              <w:jc w:val="left"/>
              <w:rPr>
                <w:rFonts w:ascii="仿宋" w:hAnsi="仿宋" w:eastAsia="仿宋" w:cs="仿宋"/>
                <w:b/>
                <w:bCs/>
                <w:sz w:val="32"/>
                <w:szCs w:val="32"/>
              </w:rPr>
            </w:pPr>
          </w:p>
          <w:p>
            <w:pPr>
              <w:snapToGrid w:val="0"/>
              <w:spacing w:line="480" w:lineRule="exact"/>
              <w:ind w:left="193" w:firstLine="646" w:firstLineChars="202"/>
              <w:jc w:val="left"/>
              <w:rPr>
                <w:rFonts w:ascii="仿宋" w:hAnsi="仿宋" w:eastAsia="仿宋" w:cs="仿宋"/>
                <w:sz w:val="32"/>
                <w:szCs w:val="32"/>
              </w:rPr>
            </w:pPr>
          </w:p>
        </w:tc>
      </w:tr>
    </w:tbl>
    <w:p>
      <w:pPr>
        <w:snapToGrid w:val="0"/>
        <w:spacing w:line="480" w:lineRule="exact"/>
        <w:rPr>
          <w:rFonts w:ascii="仿宋" w:hAnsi="仿宋" w:eastAsia="仿宋" w:cs="仿宋"/>
          <w:sz w:val="32"/>
          <w:szCs w:val="32"/>
        </w:rPr>
      </w:pPr>
    </w:p>
    <w:p>
      <w:pPr>
        <w:snapToGrid w:val="0"/>
        <w:spacing w:line="480" w:lineRule="exact"/>
        <w:ind w:firstLine="640" w:firstLineChars="200"/>
        <w:rPr>
          <w:rFonts w:ascii="仿宋" w:hAnsi="仿宋" w:eastAsia="仿宋" w:cs="仿宋"/>
          <w:sz w:val="32"/>
          <w:szCs w:val="32"/>
        </w:rPr>
      </w:pPr>
    </w:p>
    <w:p>
      <w:pPr>
        <w:spacing w:line="480" w:lineRule="exact"/>
        <w:jc w:val="center"/>
        <w:outlineLvl w:val="2"/>
        <w:rPr>
          <w:rFonts w:ascii="仿宋" w:hAnsi="仿宋" w:eastAsia="仿宋" w:cs="仿宋"/>
          <w:bCs/>
          <w:sz w:val="32"/>
          <w:szCs w:val="32"/>
        </w:rPr>
      </w:pPr>
      <w:r>
        <w:rPr>
          <w:rFonts w:hint="eastAsia" w:ascii="仿宋" w:hAnsi="仿宋" w:eastAsia="仿宋" w:cs="仿宋"/>
          <w:b/>
          <w:bCs/>
          <w:sz w:val="32"/>
          <w:szCs w:val="32"/>
        </w:rPr>
        <w:br w:type="page"/>
      </w:r>
      <w:r>
        <w:rPr>
          <w:rFonts w:hint="eastAsia" w:ascii="仿宋" w:hAnsi="仿宋" w:eastAsia="仿宋" w:cs="仿宋"/>
          <w:b/>
          <w:bCs/>
          <w:sz w:val="32"/>
          <w:szCs w:val="32"/>
        </w:rPr>
        <w:t>3.授权委托书（如需）</w:t>
      </w:r>
    </w:p>
    <w:p>
      <w:pPr>
        <w:snapToGrid w:val="0"/>
        <w:spacing w:line="480" w:lineRule="exact"/>
        <w:rPr>
          <w:rFonts w:ascii="仿宋" w:hAnsi="仿宋" w:eastAsia="仿宋" w:cs="仿宋"/>
          <w:bCs/>
          <w:sz w:val="32"/>
          <w:szCs w:val="32"/>
        </w:rPr>
      </w:pPr>
      <w:r>
        <w:rPr>
          <w:rFonts w:hint="eastAsia" w:ascii="仿宋" w:hAnsi="仿宋" w:eastAsia="仿宋" w:cs="仿宋"/>
          <w:sz w:val="32"/>
          <w:szCs w:val="32"/>
        </w:rPr>
        <w:t>南通科技职业学院</w:t>
      </w:r>
      <w:r>
        <w:rPr>
          <w:rFonts w:hint="eastAsia" w:ascii="仿宋" w:hAnsi="仿宋" w:eastAsia="仿宋" w:cs="仿宋"/>
          <w:bCs/>
          <w:sz w:val="32"/>
          <w:szCs w:val="32"/>
        </w:rPr>
        <w:t>：</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本授权书宣告，在下面签字的</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以法定代表人身份代表本单位授权：</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rPr>
        <w:t xml:space="preserve">为本单位的合法授权代表，授权其在 </w:t>
      </w:r>
      <w:r>
        <w:rPr>
          <w:rFonts w:hint="eastAsia" w:ascii="仿宋" w:hAnsi="仿宋" w:eastAsia="仿宋" w:cs="仿宋"/>
          <w:sz w:val="32"/>
          <w:szCs w:val="32"/>
          <w:u w:val="single"/>
        </w:rPr>
        <w:t xml:space="preserve">    项目</w:t>
      </w:r>
      <w:r>
        <w:rPr>
          <w:rFonts w:hint="eastAsia" w:ascii="仿宋" w:hAnsi="仿宋" w:eastAsia="仿宋" w:cs="仿宋"/>
          <w:sz w:val="32"/>
          <w:szCs w:val="32"/>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本委托书限期自 年 月 日起至 年 月 日止。</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授权代表无权转让委托权，特此委托。</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供应商：(全称、盖章)</w:t>
      </w:r>
    </w:p>
    <w:p>
      <w:pPr>
        <w:spacing w:line="48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法定代表人姓名：</w:t>
      </w:r>
    </w:p>
    <w:p>
      <w:pPr>
        <w:spacing w:line="48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授权委托人：</w:t>
      </w:r>
    </w:p>
    <w:p>
      <w:pPr>
        <w:spacing w:line="48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联系方式：</w:t>
      </w:r>
    </w:p>
    <w:p>
      <w:pPr>
        <w:spacing w:line="48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日    期：</w:t>
      </w:r>
    </w:p>
    <w:tbl>
      <w:tblPr>
        <w:tblStyle w:val="65"/>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646" w:firstLineChars="202"/>
              <w:jc w:val="left"/>
              <w:rPr>
                <w:rFonts w:ascii="仿宋" w:hAnsi="仿宋" w:eastAsia="仿宋" w:cs="仿宋"/>
                <w:sz w:val="32"/>
                <w:szCs w:val="32"/>
              </w:rPr>
            </w:pPr>
          </w:p>
          <w:p>
            <w:pPr>
              <w:snapToGrid w:val="0"/>
              <w:spacing w:line="480" w:lineRule="exact"/>
              <w:jc w:val="center"/>
              <w:rPr>
                <w:rFonts w:ascii="仿宋" w:hAnsi="仿宋" w:eastAsia="仿宋" w:cs="仿宋"/>
                <w:b/>
                <w:bCs/>
                <w:sz w:val="32"/>
                <w:szCs w:val="32"/>
              </w:rPr>
            </w:pPr>
            <w:r>
              <w:rPr>
                <w:rFonts w:hint="eastAsia" w:ascii="仿宋" w:hAnsi="仿宋" w:eastAsia="仿宋" w:cs="仿宋"/>
                <w:b/>
                <w:bCs/>
                <w:sz w:val="32"/>
                <w:szCs w:val="32"/>
              </w:rPr>
              <w:t>授权委托人身份证（正、反面）复印件</w:t>
            </w:r>
            <w:r>
              <w:rPr>
                <w:rFonts w:hint="eastAsia" w:ascii="仿宋" w:hAnsi="仿宋" w:eastAsia="仿宋" w:cs="仿宋"/>
                <w:b/>
                <w:bCs/>
                <w:sz w:val="32"/>
                <w:szCs w:val="32"/>
                <w:u w:val="single"/>
              </w:rPr>
              <w:t>（黏贴此处）</w:t>
            </w:r>
          </w:p>
          <w:p>
            <w:pPr>
              <w:snapToGrid w:val="0"/>
              <w:spacing w:line="480" w:lineRule="exact"/>
              <w:jc w:val="center"/>
              <w:rPr>
                <w:rFonts w:ascii="仿宋" w:hAnsi="仿宋" w:eastAsia="仿宋" w:cs="仿宋"/>
                <w:b/>
                <w:bCs/>
                <w:sz w:val="32"/>
                <w:szCs w:val="32"/>
              </w:rPr>
            </w:pPr>
          </w:p>
          <w:p>
            <w:pPr>
              <w:snapToGrid w:val="0"/>
              <w:spacing w:line="480" w:lineRule="exact"/>
              <w:jc w:val="center"/>
              <w:rPr>
                <w:rFonts w:ascii="仿宋" w:hAnsi="仿宋" w:eastAsia="仿宋" w:cs="仿宋"/>
                <w:b/>
                <w:bCs/>
                <w:sz w:val="32"/>
                <w:szCs w:val="32"/>
              </w:rPr>
            </w:pPr>
          </w:p>
          <w:p>
            <w:pPr>
              <w:snapToGrid w:val="0"/>
              <w:spacing w:line="480" w:lineRule="exact"/>
              <w:jc w:val="center"/>
              <w:rPr>
                <w:rFonts w:ascii="仿宋" w:hAnsi="仿宋" w:eastAsia="仿宋" w:cs="仿宋"/>
                <w:sz w:val="32"/>
                <w:szCs w:val="32"/>
              </w:rPr>
            </w:pPr>
          </w:p>
          <w:p>
            <w:pPr>
              <w:snapToGrid w:val="0"/>
              <w:spacing w:line="480" w:lineRule="exact"/>
              <w:jc w:val="center"/>
              <w:rPr>
                <w:rFonts w:ascii="仿宋" w:hAnsi="仿宋" w:eastAsia="仿宋" w:cs="仿宋"/>
                <w:sz w:val="32"/>
                <w:szCs w:val="32"/>
              </w:rPr>
            </w:pPr>
          </w:p>
        </w:tc>
      </w:tr>
    </w:tbl>
    <w:p>
      <w:pPr>
        <w:snapToGrid w:val="0"/>
        <w:spacing w:line="480" w:lineRule="exact"/>
        <w:jc w:val="center"/>
        <w:rPr>
          <w:rFonts w:ascii="仿宋" w:hAnsi="仿宋" w:eastAsia="仿宋" w:cs="仿宋"/>
          <w:sz w:val="32"/>
          <w:szCs w:val="32"/>
        </w:rPr>
      </w:pPr>
    </w:p>
    <w:p>
      <w:pPr>
        <w:snapToGrid w:val="0"/>
        <w:spacing w:line="480" w:lineRule="exact"/>
        <w:ind w:firstLine="640" w:firstLineChars="200"/>
        <w:rPr>
          <w:rFonts w:ascii="仿宋" w:hAnsi="仿宋" w:eastAsia="仿宋" w:cs="仿宋"/>
          <w:kern w:val="0"/>
          <w:sz w:val="32"/>
          <w:szCs w:val="32"/>
        </w:rPr>
      </w:pPr>
    </w:p>
    <w:tbl>
      <w:tblPr>
        <w:tblStyle w:val="65"/>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ascii="仿宋" w:hAnsi="仿宋" w:eastAsia="仿宋" w:cs="仿宋"/>
                <w:sz w:val="32"/>
                <w:szCs w:val="32"/>
              </w:rPr>
            </w:pPr>
          </w:p>
          <w:p>
            <w:pPr>
              <w:snapToGrid w:val="0"/>
              <w:spacing w:line="480" w:lineRule="exact"/>
              <w:jc w:val="center"/>
              <w:rPr>
                <w:rFonts w:ascii="仿宋" w:hAnsi="仿宋" w:eastAsia="仿宋" w:cs="仿宋"/>
                <w:b/>
                <w:bCs/>
                <w:sz w:val="32"/>
                <w:szCs w:val="32"/>
              </w:rPr>
            </w:pPr>
            <w:r>
              <w:rPr>
                <w:rFonts w:hint="eastAsia" w:ascii="仿宋" w:hAnsi="仿宋" w:eastAsia="仿宋" w:cs="仿宋"/>
                <w:b/>
                <w:bCs/>
                <w:sz w:val="32"/>
                <w:szCs w:val="32"/>
              </w:rPr>
              <w:t>法定代表人身份证（正、反面）复印件</w:t>
            </w:r>
            <w:r>
              <w:rPr>
                <w:rFonts w:hint="eastAsia" w:ascii="仿宋" w:hAnsi="仿宋" w:eastAsia="仿宋" w:cs="仿宋"/>
                <w:b/>
                <w:bCs/>
                <w:sz w:val="32"/>
                <w:szCs w:val="32"/>
                <w:u w:val="single"/>
              </w:rPr>
              <w:t>（黏贴此处）</w:t>
            </w:r>
          </w:p>
          <w:p>
            <w:pPr>
              <w:snapToGrid w:val="0"/>
              <w:spacing w:line="480" w:lineRule="exact"/>
              <w:ind w:left="193"/>
              <w:jc w:val="left"/>
              <w:rPr>
                <w:rFonts w:ascii="仿宋" w:hAnsi="仿宋" w:eastAsia="仿宋" w:cs="仿宋"/>
                <w:b/>
                <w:bCs/>
                <w:sz w:val="32"/>
                <w:szCs w:val="32"/>
              </w:rPr>
            </w:pPr>
          </w:p>
          <w:p>
            <w:pPr>
              <w:snapToGrid w:val="0"/>
              <w:spacing w:line="480" w:lineRule="exact"/>
              <w:ind w:left="193"/>
              <w:jc w:val="left"/>
              <w:rPr>
                <w:rFonts w:ascii="仿宋" w:hAnsi="仿宋" w:eastAsia="仿宋" w:cs="仿宋"/>
                <w:b/>
                <w:bCs/>
                <w:sz w:val="32"/>
                <w:szCs w:val="32"/>
              </w:rPr>
            </w:pPr>
          </w:p>
          <w:p>
            <w:pPr>
              <w:snapToGrid w:val="0"/>
              <w:spacing w:line="480" w:lineRule="exact"/>
              <w:ind w:left="193"/>
              <w:jc w:val="left"/>
              <w:rPr>
                <w:rFonts w:ascii="仿宋" w:hAnsi="仿宋" w:eastAsia="仿宋" w:cs="仿宋"/>
                <w:b/>
                <w:bCs/>
                <w:sz w:val="32"/>
                <w:szCs w:val="32"/>
              </w:rPr>
            </w:pPr>
          </w:p>
          <w:p>
            <w:pPr>
              <w:snapToGrid w:val="0"/>
              <w:spacing w:line="480" w:lineRule="exact"/>
              <w:ind w:left="193" w:firstLine="646" w:firstLineChars="202"/>
              <w:jc w:val="left"/>
              <w:rPr>
                <w:rFonts w:ascii="仿宋" w:hAnsi="仿宋" w:eastAsia="仿宋" w:cs="仿宋"/>
                <w:sz w:val="32"/>
                <w:szCs w:val="32"/>
              </w:rPr>
            </w:pPr>
          </w:p>
        </w:tc>
      </w:tr>
    </w:tbl>
    <w:p>
      <w:pPr>
        <w:snapToGrid w:val="0"/>
        <w:spacing w:line="480" w:lineRule="exact"/>
        <w:rPr>
          <w:rFonts w:ascii="仿宋" w:hAnsi="仿宋" w:eastAsia="仿宋" w:cs="仿宋"/>
          <w:sz w:val="32"/>
          <w:szCs w:val="32"/>
        </w:rPr>
      </w:pPr>
    </w:p>
    <w:p>
      <w:pPr>
        <w:snapToGrid w:val="0"/>
        <w:spacing w:line="480" w:lineRule="exact"/>
        <w:ind w:firstLine="640" w:firstLineChars="200"/>
        <w:rPr>
          <w:rFonts w:ascii="仿宋" w:hAnsi="仿宋" w:eastAsia="仿宋" w:cs="仿宋"/>
          <w:sz w:val="32"/>
          <w:szCs w:val="32"/>
        </w:rPr>
      </w:pPr>
    </w:p>
    <w:p>
      <w:pPr>
        <w:kinsoku w:val="0"/>
        <w:topLinePunct/>
        <w:autoSpaceDE w:val="0"/>
        <w:autoSpaceDN w:val="0"/>
        <w:spacing w:line="480" w:lineRule="exact"/>
        <w:ind w:right="210" w:firstLine="601" w:firstLineChars="187"/>
        <w:jc w:val="center"/>
        <w:textAlignment w:val="baseline"/>
        <w:rPr>
          <w:rFonts w:ascii="仿宋" w:hAnsi="仿宋" w:eastAsia="仿宋" w:cs="仿宋"/>
          <w:b/>
          <w:sz w:val="32"/>
          <w:szCs w:val="32"/>
        </w:rPr>
      </w:pPr>
      <w:r>
        <w:rPr>
          <w:rFonts w:hint="eastAsia" w:ascii="仿宋" w:hAnsi="仿宋" w:eastAsia="仿宋" w:cs="仿宋"/>
          <w:b/>
          <w:bCs/>
          <w:sz w:val="32"/>
          <w:szCs w:val="32"/>
        </w:rPr>
        <w:br w:type="page"/>
      </w:r>
      <w:r>
        <w:rPr>
          <w:rFonts w:hint="eastAsia" w:ascii="仿宋" w:hAnsi="仿宋" w:eastAsia="仿宋" w:cs="仿宋"/>
          <w:b/>
          <w:bCs/>
          <w:sz w:val="32"/>
          <w:szCs w:val="32"/>
        </w:rPr>
        <w:t>4.</w:t>
      </w:r>
      <w:r>
        <w:rPr>
          <w:rFonts w:hint="eastAsia" w:ascii="仿宋" w:hAnsi="仿宋" w:eastAsia="仿宋" w:cs="仿宋"/>
          <w:b/>
          <w:sz w:val="32"/>
          <w:szCs w:val="32"/>
        </w:rPr>
        <w:t>无重大违法记录声明</w:t>
      </w:r>
    </w:p>
    <w:p>
      <w:pPr>
        <w:snapToGrid w:val="0"/>
        <w:spacing w:line="480" w:lineRule="exact"/>
        <w:rPr>
          <w:rFonts w:ascii="仿宋" w:hAnsi="仿宋" w:eastAsia="仿宋" w:cs="仿宋"/>
          <w:bCs/>
          <w:sz w:val="32"/>
          <w:szCs w:val="32"/>
        </w:rPr>
      </w:pPr>
      <w:r>
        <w:rPr>
          <w:rFonts w:hint="eastAsia" w:ascii="仿宋" w:hAnsi="仿宋" w:eastAsia="仿宋" w:cs="仿宋"/>
          <w:sz w:val="32"/>
          <w:szCs w:val="32"/>
        </w:rPr>
        <w:t>南通科技职业学院</w:t>
      </w:r>
      <w:r>
        <w:rPr>
          <w:rFonts w:hint="eastAsia" w:ascii="仿宋" w:hAnsi="仿宋" w:eastAsia="仿宋" w:cs="仿宋"/>
          <w:bCs/>
          <w:sz w:val="32"/>
          <w:szCs w:val="32"/>
        </w:rPr>
        <w:t>：</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我公司郑重声明：参加本次采购活动前 3 年内，我公司在经营活动中</w:t>
      </w:r>
      <w:r>
        <w:rPr>
          <w:rFonts w:hint="default" w:ascii="仿宋" w:hAnsi="仿宋" w:eastAsia="仿宋" w:cs="仿宋"/>
          <w:sz w:val="32"/>
          <w:szCs w:val="32"/>
          <w:u w:val="single"/>
        </w:rPr>
        <w:t xml:space="preserve">  </w:t>
      </w:r>
      <w:r>
        <w:rPr>
          <w:rFonts w:hint="eastAsia" w:ascii="仿宋" w:hAnsi="仿宋" w:eastAsia="仿宋" w:cs="仿宋"/>
          <w:b/>
          <w:bCs/>
          <w:sz w:val="32"/>
          <w:szCs w:val="32"/>
          <w:u w:val="single"/>
        </w:rPr>
        <w:t>（填写：有或没有）</w:t>
      </w:r>
      <w:r>
        <w:rPr>
          <w:rFonts w:hint="eastAsia" w:ascii="仿宋" w:hAnsi="仿宋" w:eastAsia="仿宋" w:cs="仿宋"/>
          <w:sz w:val="32"/>
          <w:szCs w:val="32"/>
        </w:rPr>
        <w:t>因违法经营受到刑事处罚或者责令停产停业、吊销许可证或者执照、较大数额罚款等行政处罚。</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ascii="仿宋" w:hAnsi="仿宋" w:eastAsia="仿宋" w:cs="仿宋"/>
          <w:sz w:val="32"/>
          <w:szCs w:val="32"/>
        </w:rPr>
      </w:pPr>
    </w:p>
    <w:p>
      <w:pPr>
        <w:snapToGrid w:val="0"/>
        <w:spacing w:line="480" w:lineRule="exact"/>
        <w:ind w:firstLine="3840" w:firstLineChars="1200"/>
        <w:jc w:val="left"/>
        <w:rPr>
          <w:rFonts w:ascii="仿宋" w:hAnsi="仿宋" w:eastAsia="仿宋" w:cs="仿宋"/>
          <w:sz w:val="32"/>
          <w:szCs w:val="32"/>
        </w:rPr>
      </w:pPr>
      <w:r>
        <w:rPr>
          <w:rFonts w:hint="eastAsia" w:ascii="仿宋" w:hAnsi="仿宋" w:eastAsia="仿宋" w:cs="仿宋"/>
          <w:sz w:val="32"/>
          <w:szCs w:val="32"/>
        </w:rPr>
        <w:t>法定代表人或授权委托人签字：</w:t>
      </w:r>
    </w:p>
    <w:p>
      <w:pPr>
        <w:snapToGrid w:val="0"/>
        <w:spacing w:line="480" w:lineRule="exact"/>
        <w:ind w:firstLine="3840" w:firstLineChars="1200"/>
        <w:jc w:val="left"/>
        <w:rPr>
          <w:rFonts w:ascii="仿宋" w:hAnsi="仿宋" w:eastAsia="仿宋" w:cs="仿宋"/>
          <w:sz w:val="32"/>
          <w:szCs w:val="32"/>
        </w:rPr>
      </w:pPr>
      <w:r>
        <w:rPr>
          <w:rFonts w:hint="eastAsia" w:ascii="仿宋" w:hAnsi="仿宋" w:eastAsia="仿宋" w:cs="仿宋"/>
          <w:sz w:val="32"/>
          <w:szCs w:val="32"/>
        </w:rPr>
        <w:t>供应商名称（盖章）：</w:t>
      </w:r>
    </w:p>
    <w:p>
      <w:pPr>
        <w:snapToGrid w:val="0"/>
        <w:spacing w:line="480" w:lineRule="exact"/>
        <w:ind w:firstLine="3840" w:firstLineChars="1200"/>
        <w:jc w:val="left"/>
        <w:rPr>
          <w:rFonts w:ascii="仿宋" w:hAnsi="仿宋" w:eastAsia="仿宋" w:cs="仿宋"/>
          <w:sz w:val="32"/>
          <w:szCs w:val="32"/>
        </w:rPr>
      </w:pPr>
      <w:bookmarkStart w:id="8" w:name="_Toc12794"/>
      <w:r>
        <w:rPr>
          <w:rFonts w:hint="eastAsia" w:ascii="仿宋" w:hAnsi="仿宋" w:eastAsia="仿宋" w:cs="仿宋"/>
          <w:sz w:val="32"/>
          <w:szCs w:val="32"/>
        </w:rPr>
        <w:t>日期：</w:t>
      </w:r>
      <w:bookmarkEnd w:id="8"/>
    </w:p>
    <w:p>
      <w:pPr>
        <w:adjustRightInd w:val="0"/>
        <w:snapToGrid w:val="0"/>
        <w:spacing w:line="480" w:lineRule="exact"/>
        <w:jc w:val="center"/>
        <w:rPr>
          <w:rFonts w:ascii="仿宋" w:hAnsi="仿宋" w:eastAsia="仿宋" w:cs="仿宋"/>
          <w:sz w:val="32"/>
          <w:szCs w:val="32"/>
        </w:rPr>
      </w:pPr>
    </w:p>
    <w:p>
      <w:pPr>
        <w:kinsoku w:val="0"/>
        <w:topLinePunct/>
        <w:snapToGrid w:val="0"/>
        <w:spacing w:line="480" w:lineRule="exact"/>
        <w:ind w:firstLine="10880" w:firstLineChars="3400"/>
        <w:rPr>
          <w:rFonts w:ascii="仿宋" w:hAnsi="仿宋" w:eastAsia="仿宋" w:cs="仿宋"/>
          <w:sz w:val="32"/>
          <w:szCs w:val="32"/>
        </w:rPr>
      </w:pPr>
    </w:p>
    <w:p>
      <w:pPr>
        <w:spacing w:line="480" w:lineRule="exact"/>
        <w:rPr>
          <w:rFonts w:ascii="仿宋" w:hAnsi="仿宋" w:eastAsia="仿宋" w:cs="仿宋"/>
          <w:b/>
          <w:sz w:val="32"/>
          <w:szCs w:val="32"/>
        </w:rPr>
      </w:pPr>
      <w:r>
        <w:rPr>
          <w:rFonts w:hint="eastAsia" w:ascii="仿宋" w:hAnsi="仿宋" w:eastAsia="仿宋" w:cs="仿宋"/>
          <w:b/>
          <w:sz w:val="32"/>
          <w:szCs w:val="32"/>
        </w:rPr>
        <w:br w:type="page"/>
      </w:r>
    </w:p>
    <w:p>
      <w:pPr>
        <w:adjustRightInd w:val="0"/>
        <w:snapToGrid w:val="0"/>
        <w:spacing w:line="480" w:lineRule="exact"/>
        <w:outlineLvl w:val="2"/>
        <w:rPr>
          <w:rFonts w:ascii="仿宋" w:hAnsi="仿宋" w:eastAsia="仿宋" w:cs="仿宋"/>
          <w:b/>
          <w:sz w:val="32"/>
          <w:szCs w:val="32"/>
        </w:rPr>
      </w:pPr>
      <w:r>
        <w:rPr>
          <w:rFonts w:hint="eastAsia" w:ascii="仿宋" w:hAnsi="仿宋" w:eastAsia="仿宋" w:cs="仿宋"/>
          <w:b/>
          <w:sz w:val="32"/>
          <w:szCs w:val="32"/>
        </w:rPr>
        <w:t>B、技术招标响应文件</w:t>
      </w:r>
      <w:r>
        <w:rPr>
          <w:rFonts w:hint="eastAsia" w:ascii="仿宋" w:hAnsi="仿宋" w:eastAsia="仿宋" w:cs="仿宋"/>
          <w:sz w:val="32"/>
          <w:szCs w:val="32"/>
        </w:rPr>
        <w:t>（一个密封包，含一正两副文件）</w:t>
      </w:r>
    </w:p>
    <w:p>
      <w:pPr>
        <w:spacing w:line="480" w:lineRule="exact"/>
        <w:ind w:firstLine="646" w:firstLineChars="202"/>
        <w:rPr>
          <w:rFonts w:ascii="仿宋" w:hAnsi="仿宋" w:eastAsia="仿宋" w:cs="仿宋"/>
          <w:sz w:val="32"/>
          <w:szCs w:val="32"/>
          <w:u w:val="thick" w:color="FF0000"/>
        </w:rPr>
      </w:pPr>
      <w:r>
        <w:rPr>
          <w:rFonts w:hint="eastAsia" w:ascii="仿宋" w:hAnsi="仿宋" w:eastAsia="仿宋" w:cs="仿宋"/>
          <w:sz w:val="32"/>
          <w:szCs w:val="32"/>
        </w:rPr>
        <w:t>【特别提醒1】</w:t>
      </w:r>
      <w:r>
        <w:rPr>
          <w:rFonts w:hint="eastAsia" w:ascii="仿宋" w:hAnsi="仿宋" w:eastAsia="仿宋" w:cs="仿宋"/>
          <w:sz w:val="32"/>
          <w:szCs w:val="32"/>
          <w:u w:val="thick" w:color="FF0000"/>
        </w:rPr>
        <w:t>供应商应根据本标书第三章“项目需求”提供的主要技术规范，配置要求和货物产品标准等，仔细阅读并在理解的基础上结合第四章评审方法内的评审细则，编写编制技术响应文件</w:t>
      </w:r>
      <w:r>
        <w:rPr>
          <w:rFonts w:hint="eastAsia" w:ascii="仿宋" w:hAnsi="仿宋" w:eastAsia="仿宋" w:cs="仿宋"/>
          <w:sz w:val="32"/>
          <w:szCs w:val="32"/>
        </w:rPr>
        <w:t>。</w:t>
      </w:r>
    </w:p>
    <w:p>
      <w:pPr>
        <w:snapToGrid w:val="0"/>
        <w:spacing w:line="480" w:lineRule="exact"/>
        <w:jc w:val="center"/>
        <w:outlineLvl w:val="3"/>
        <w:rPr>
          <w:rFonts w:ascii="仿宋" w:hAnsi="仿宋" w:eastAsia="仿宋" w:cs="仿宋"/>
          <w:b/>
          <w:sz w:val="32"/>
          <w:szCs w:val="32"/>
        </w:rPr>
      </w:pPr>
    </w:p>
    <w:p>
      <w:pPr>
        <w:snapToGrid w:val="0"/>
        <w:spacing w:line="480" w:lineRule="exact"/>
        <w:contextualSpacing/>
        <w:jc w:val="center"/>
        <w:rPr>
          <w:rFonts w:ascii="仿宋" w:hAnsi="仿宋" w:eastAsia="仿宋" w:cs="仿宋"/>
          <w:b/>
          <w:kern w:val="0"/>
          <w:sz w:val="32"/>
          <w:szCs w:val="32"/>
        </w:rPr>
      </w:pPr>
      <w:r>
        <w:rPr>
          <w:rFonts w:hint="eastAsia" w:ascii="仿宋" w:hAnsi="仿宋" w:eastAsia="仿宋" w:cs="仿宋"/>
          <w:b/>
          <w:kern w:val="0"/>
          <w:sz w:val="32"/>
          <w:szCs w:val="32"/>
        </w:rPr>
        <w:t>1.商务部分正负偏离表</w:t>
      </w:r>
    </w:p>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（由供应商据实填写，表格不够自行添加）</w:t>
      </w:r>
    </w:p>
    <w:tbl>
      <w:tblPr>
        <w:tblStyle w:val="65"/>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采购文件要求的商务条款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bl>
    <w:p>
      <w:pPr>
        <w:pStyle w:val="22"/>
        <w:spacing w:line="480" w:lineRule="exact"/>
        <w:rPr>
          <w:rFonts w:ascii="仿宋" w:hAnsi="仿宋" w:eastAsia="仿宋" w:cs="仿宋"/>
          <w:sz w:val="32"/>
          <w:szCs w:val="32"/>
        </w:rPr>
      </w:pPr>
      <w:r>
        <w:rPr>
          <w:rFonts w:hint="eastAsia" w:ascii="仿宋" w:hAnsi="仿宋" w:eastAsia="仿宋" w:cs="仿宋"/>
          <w:sz w:val="32"/>
          <w:szCs w:val="32"/>
        </w:rPr>
        <w:t>注：</w:t>
      </w:r>
    </w:p>
    <w:p>
      <w:pPr>
        <w:pStyle w:val="22"/>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1.供应商提交的响应文件中与采购文件第三章“项目需求”中的商务部分的要求，应逐条填列在偏离表中。如完全响应，可以空表列示。</w:t>
      </w:r>
    </w:p>
    <w:p>
      <w:pPr>
        <w:pStyle w:val="22"/>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2.“偏离说明”一栏选择“正偏离”、“负偏离”、“无偏离”进行填写。正偏离、负偏离、无偏离的确认，由评审小组认定。</w:t>
      </w:r>
    </w:p>
    <w:p>
      <w:pPr>
        <w:pStyle w:val="22"/>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3.供应商若提供其他增值服务，可以在表中自行据实填写。</w:t>
      </w:r>
    </w:p>
    <w:p>
      <w:pPr>
        <w:rPr>
          <w:rFonts w:ascii="仿宋" w:hAnsi="仿宋" w:eastAsia="仿宋" w:cs="仿宋"/>
          <w:sz w:val="32"/>
          <w:szCs w:val="32"/>
        </w:rPr>
      </w:pPr>
      <w:r>
        <w:rPr>
          <w:rFonts w:hint="eastAsia" w:ascii="仿宋" w:hAnsi="仿宋" w:eastAsia="仿宋" w:cs="仿宋"/>
          <w:sz w:val="32"/>
          <w:szCs w:val="32"/>
        </w:rPr>
        <w:br w:type="page"/>
      </w:r>
    </w:p>
    <w:p>
      <w:pPr>
        <w:snapToGrid w:val="0"/>
        <w:spacing w:line="480" w:lineRule="exact"/>
        <w:contextualSpacing/>
        <w:jc w:val="center"/>
        <w:rPr>
          <w:rFonts w:ascii="仿宋" w:hAnsi="仿宋" w:eastAsia="仿宋" w:cs="仿宋"/>
          <w:b/>
          <w:kern w:val="0"/>
          <w:sz w:val="32"/>
          <w:szCs w:val="32"/>
        </w:rPr>
      </w:pPr>
      <w:r>
        <w:rPr>
          <w:rFonts w:ascii="仿宋" w:hAnsi="仿宋" w:eastAsia="仿宋" w:cs="仿宋"/>
          <w:b/>
          <w:kern w:val="0"/>
          <w:sz w:val="32"/>
          <w:szCs w:val="32"/>
        </w:rPr>
        <w:t>2</w:t>
      </w:r>
      <w:r>
        <w:rPr>
          <w:rFonts w:hint="eastAsia" w:ascii="仿宋" w:hAnsi="仿宋" w:eastAsia="仿宋" w:cs="仿宋"/>
          <w:b/>
          <w:kern w:val="0"/>
          <w:sz w:val="32"/>
          <w:szCs w:val="32"/>
        </w:rPr>
        <w:t>.技术部分正负偏离表</w:t>
      </w:r>
    </w:p>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（由供应商据实填写，表格不够自行添加）</w:t>
      </w:r>
    </w:p>
    <w:tbl>
      <w:tblPr>
        <w:tblStyle w:val="65"/>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采购文件要求的技术条款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22"/>
              <w:spacing w:line="480" w:lineRule="exact"/>
              <w:jc w:val="center"/>
              <w:rPr>
                <w:rFonts w:ascii="仿宋" w:hAnsi="仿宋" w:eastAsia="仿宋" w:cs="仿宋"/>
                <w:sz w:val="32"/>
                <w:szCs w:val="32"/>
              </w:rPr>
            </w:pPr>
            <w:r>
              <w:rPr>
                <w:rFonts w:hint="eastAsia" w:ascii="仿宋" w:hAnsi="仿宋" w:eastAsia="仿宋" w:cs="仿宋"/>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22"/>
              <w:spacing w:line="480" w:lineRule="exact"/>
              <w:rPr>
                <w:rFonts w:ascii="仿宋" w:hAnsi="仿宋" w:eastAsia="仿宋" w:cs="仿宋"/>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22"/>
              <w:spacing w:line="480" w:lineRule="exact"/>
              <w:rPr>
                <w:rFonts w:ascii="仿宋" w:hAnsi="仿宋" w:eastAsia="仿宋" w:cs="仿宋"/>
                <w:sz w:val="32"/>
                <w:szCs w:val="32"/>
              </w:rPr>
            </w:pPr>
          </w:p>
        </w:tc>
      </w:tr>
    </w:tbl>
    <w:p>
      <w:pPr>
        <w:pStyle w:val="22"/>
        <w:spacing w:line="480" w:lineRule="exact"/>
        <w:rPr>
          <w:rFonts w:ascii="仿宋" w:hAnsi="仿宋" w:eastAsia="仿宋" w:cs="仿宋"/>
          <w:sz w:val="32"/>
          <w:szCs w:val="32"/>
        </w:rPr>
      </w:pPr>
      <w:r>
        <w:rPr>
          <w:rFonts w:hint="eastAsia" w:ascii="仿宋" w:hAnsi="仿宋" w:eastAsia="仿宋" w:cs="仿宋"/>
          <w:sz w:val="32"/>
          <w:szCs w:val="32"/>
        </w:rPr>
        <w:t>注：</w:t>
      </w:r>
    </w:p>
    <w:p>
      <w:pPr>
        <w:pStyle w:val="22"/>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1.供应商提交的响应文件中与采购文件第三章“项目需求”中的技术部分的要求，应逐条填列在偏离表中。如完全响应，可以空表列示。</w:t>
      </w:r>
    </w:p>
    <w:p>
      <w:pPr>
        <w:pStyle w:val="22"/>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2.“偏离说明”一栏选择“正偏离”、“负偏离”、“无偏离”进行填写。正偏离、负偏离、无偏离的确认，由评审小组认定。</w:t>
      </w:r>
    </w:p>
    <w:p>
      <w:pPr>
        <w:pStyle w:val="22"/>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3.供应商若提供其他增值服务，可以在表中自行据实填写。</w:t>
      </w:r>
    </w:p>
    <w:p/>
    <w:p>
      <w:pPr>
        <w:pStyle w:val="22"/>
        <w:spacing w:line="480" w:lineRule="exact"/>
        <w:rPr>
          <w:rFonts w:ascii="仿宋" w:hAnsi="仿宋" w:eastAsia="仿宋" w:cs="仿宋"/>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pacing w:line="480" w:lineRule="exact"/>
        <w:rPr>
          <w:rFonts w:ascii="仿宋" w:hAnsi="仿宋" w:eastAsia="仿宋" w:cs="仿宋"/>
          <w:b/>
          <w:sz w:val="32"/>
          <w:szCs w:val="32"/>
        </w:rPr>
      </w:pPr>
    </w:p>
    <w:p>
      <w:pPr>
        <w:snapToGrid w:val="0"/>
        <w:spacing w:line="480" w:lineRule="exact"/>
        <w:contextualSpacing/>
        <w:jc w:val="center"/>
        <w:rPr>
          <w:rFonts w:ascii="仿宋" w:hAnsi="仿宋" w:eastAsia="仿宋" w:cs="仿宋"/>
          <w:b/>
          <w:sz w:val="32"/>
          <w:szCs w:val="32"/>
        </w:rPr>
      </w:pPr>
    </w:p>
    <w:p>
      <w:pPr>
        <w:snapToGrid w:val="0"/>
        <w:spacing w:line="480" w:lineRule="exact"/>
        <w:contextualSpacing/>
        <w:jc w:val="center"/>
        <w:rPr>
          <w:rFonts w:ascii="仿宋" w:hAnsi="仿宋" w:eastAsia="仿宋" w:cs="仿宋"/>
          <w:b/>
          <w:sz w:val="32"/>
          <w:szCs w:val="32"/>
        </w:rPr>
      </w:pPr>
    </w:p>
    <w:p>
      <w:pPr>
        <w:spacing w:line="480" w:lineRule="exact"/>
        <w:rPr>
          <w:rFonts w:ascii="仿宋" w:hAnsi="仿宋" w:eastAsia="仿宋" w:cs="仿宋"/>
          <w:b/>
          <w:sz w:val="32"/>
          <w:szCs w:val="32"/>
        </w:rPr>
      </w:pPr>
      <w:r>
        <w:rPr>
          <w:rFonts w:hint="eastAsia" w:ascii="仿宋" w:hAnsi="仿宋" w:eastAsia="仿宋" w:cs="仿宋"/>
          <w:b/>
          <w:sz w:val="32"/>
          <w:szCs w:val="32"/>
        </w:rPr>
        <w:br w:type="page"/>
      </w:r>
    </w:p>
    <w:p>
      <w:pPr>
        <w:snapToGrid w:val="0"/>
        <w:spacing w:line="480" w:lineRule="exact"/>
        <w:outlineLvl w:val="2"/>
        <w:rPr>
          <w:rFonts w:ascii="仿宋" w:hAnsi="仿宋" w:eastAsia="仿宋" w:cs="仿宋"/>
          <w:b/>
          <w:sz w:val="32"/>
          <w:szCs w:val="32"/>
        </w:rPr>
      </w:pPr>
      <w:r>
        <w:rPr>
          <w:rFonts w:hint="eastAsia" w:ascii="仿宋" w:hAnsi="仿宋" w:eastAsia="仿宋" w:cs="仿宋"/>
          <w:b/>
          <w:sz w:val="32"/>
          <w:szCs w:val="32"/>
        </w:rPr>
        <w:t>（C） 商务标响应文件</w:t>
      </w:r>
      <w:r>
        <w:rPr>
          <w:rFonts w:hint="eastAsia" w:ascii="仿宋" w:hAnsi="仿宋" w:eastAsia="仿宋" w:cs="仿宋"/>
          <w:sz w:val="32"/>
          <w:szCs w:val="32"/>
        </w:rPr>
        <w:t>（一个密封包，含一正两副文件）</w:t>
      </w:r>
    </w:p>
    <w:p>
      <w:pPr>
        <w:spacing w:line="480" w:lineRule="exact"/>
        <w:ind w:firstLine="646" w:firstLineChars="202"/>
        <w:rPr>
          <w:rFonts w:ascii="仿宋" w:hAnsi="仿宋" w:eastAsia="仿宋" w:cs="仿宋"/>
          <w:sz w:val="32"/>
          <w:szCs w:val="32"/>
        </w:rPr>
      </w:pPr>
      <w:r>
        <w:rPr>
          <w:rFonts w:hint="eastAsia" w:ascii="仿宋" w:hAnsi="仿宋" w:eastAsia="仿宋" w:cs="仿宋"/>
          <w:sz w:val="32"/>
          <w:szCs w:val="32"/>
        </w:rPr>
        <w:t>【特别提醒】商务标响应文件中的报价，包括本比选文件规定涵盖的所有招标范围及相应说明的全部内容涉及到的费用。本次招标项目的商务付款方式要求，必须完全响应不得有任何负偏离，且不接受任何意在更改的说明，否则作无效响应处理。供应商成交后如据此提出疑义，不履行签订合同等下一步工作，采购人有权取消其成交资格。</w:t>
      </w:r>
    </w:p>
    <w:p>
      <w:pPr>
        <w:snapToGrid w:val="0"/>
        <w:spacing w:line="480" w:lineRule="exact"/>
        <w:jc w:val="center"/>
        <w:rPr>
          <w:rFonts w:ascii="仿宋" w:hAnsi="仿宋" w:eastAsia="仿宋" w:cs="仿宋"/>
          <w:b/>
          <w:bCs/>
          <w:sz w:val="32"/>
          <w:szCs w:val="32"/>
        </w:rPr>
      </w:pPr>
      <w:r>
        <w:rPr>
          <w:rFonts w:hint="eastAsia" w:ascii="仿宋" w:hAnsi="仿宋" w:eastAsia="仿宋" w:cs="仿宋"/>
          <w:b/>
          <w:sz w:val="32"/>
          <w:szCs w:val="32"/>
        </w:rPr>
        <w:t>1、</w:t>
      </w:r>
      <w:r>
        <w:rPr>
          <w:rFonts w:hint="eastAsia" w:ascii="仿宋" w:hAnsi="仿宋" w:eastAsia="仿宋" w:cs="仿宋"/>
          <w:b/>
          <w:bCs/>
          <w:sz w:val="32"/>
          <w:szCs w:val="32"/>
        </w:rPr>
        <w:t>报价总表</w:t>
      </w:r>
    </w:p>
    <w:tbl>
      <w:tblPr>
        <w:tblStyle w:val="65"/>
        <w:tblpPr w:leftFromText="180" w:rightFromText="180" w:vertAnchor="text" w:horzAnchor="page" w:tblpX="1312" w:tblpY="414"/>
        <w:tblOverlap w:val="never"/>
        <w:tblW w:w="94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2"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项目名称</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单价（元</w:t>
            </w:r>
            <w:r>
              <w:rPr>
                <w:rFonts w:ascii="仿宋" w:hAnsi="仿宋" w:eastAsia="仿宋" w:cs="仿宋"/>
                <w:color w:val="000000"/>
                <w:sz w:val="32"/>
                <w:szCs w:val="32"/>
              </w:rPr>
              <w:t>/</w:t>
            </w:r>
            <w:r>
              <w:rPr>
                <w:rFonts w:hint="eastAsia" w:ascii="仿宋" w:hAnsi="仿宋" w:eastAsia="仿宋" w:cs="仿宋"/>
                <w:color w:val="000000"/>
                <w:sz w:val="32"/>
                <w:szCs w:val="32"/>
              </w:rPr>
              <w:t>套）</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项目完成时间</w:t>
            </w:r>
          </w:p>
        </w:tc>
        <w:tc>
          <w:tcPr>
            <w:tcW w:w="1850"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1"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ascii="仿宋" w:hAnsi="仿宋" w:eastAsia="仿宋" w:cs="仿宋"/>
                <w:b/>
                <w:bCs/>
                <w:color w:val="000000"/>
                <w:sz w:val="32"/>
                <w:szCs w:val="32"/>
              </w:rPr>
            </w:pPr>
            <w:r>
              <w:rPr>
                <w:rFonts w:hint="eastAsia" w:ascii="仿宋" w:hAnsi="仿宋" w:eastAsia="仿宋" w:cs="仿宋"/>
                <w:color w:val="000000"/>
                <w:sz w:val="32"/>
                <w:szCs w:val="32"/>
              </w:rPr>
              <w:t>南通科技职业学院2023年学生公寓生活用品入校销售权项目</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ind w:left="0" w:leftChars="0" w:firstLine="1280" w:firstLineChars="400"/>
              <w:rPr>
                <w:rFonts w:ascii="仿宋" w:hAnsi="仿宋" w:eastAsia="仿宋" w:cs="仿宋"/>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288290</wp:posOffset>
                      </wp:positionV>
                      <wp:extent cx="762000" cy="0"/>
                      <wp:effectExtent l="0" t="0" r="0" b="0"/>
                      <wp:wrapNone/>
                      <wp:docPr id="2" name="直接连接符 2"/>
                      <wp:cNvGraphicFramePr/>
                      <a:graphic xmlns:a="http://schemas.openxmlformats.org/drawingml/2006/main">
                        <a:graphicData uri="http://schemas.microsoft.com/office/word/2010/wordprocessingShape">
                          <wps:wsp>
                            <wps:cNvCnPr/>
                            <wps:spPr>
                              <a:xfrm>
                                <a:off x="2894330" y="445135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22.7pt;height:0pt;width:60pt;z-index:251659264;mso-width-relative:page;mso-height-relative:page;" filled="f" stroked="t" coordsize="21600,21600" o:gfxdata="UEsFBgAAAAAAAAAAAAAAAAAAAAAAAFBLAwQKAAAAAACHTuJAAAAAAAAAAAAAAAAABAAAAGRycy9Q&#10;SwMEFAAAAAgAh07iQNy7nqTSAAAABwEAAA8AAABkcnMvZG93bnJldi54bWxNjjFPwzAQhXck/oN1&#10;SGzUaVVoFeJ0QGJAQgICA6MbX+O09jnEbhL+PRcxwPjeO333FbvJOzFgH9tACpaLDARSHUxLjYKP&#10;98ebLYiYNBntAqGCb4ywKy8vCp2bMNIbDlVqBEMo5lqBTanLpYy1Ra/jInRIvB1C73Xi2DfS9Hpk&#10;uHdylWV30uuW+IPVHT5YrE/V2TOFNl+HyfWfry/PdluNR3waNqjU9dUyuweRcEp/xzDrszqU7LQP&#10;ZzJROM4snhSsb9cg5nk1F/vfQpaF/O9f/gBQSwMEFAAAAAgAh07iQPAjYzjtAQAAvAMAAA4AAABk&#10;cnMvZTJvRG9jLnhtbK1TS44TMRDdI3EHy3vS+U3ItOLMYqJhgyAScADHbXdb8k8uTzq5BBdAYgcr&#10;luy5zQzHoOzOfBg2s6AX7rKr/Mrv+Xl1cbCG7GUE7R2jk9GYEumEb7RrGf308erVkhJI3DXceCcZ&#10;PUqgF+uXL1Z9qOXUd940MhIEcVD3gdEupVBXFYhOWg4jH6TDpPLR8oTT2FZN5D2iW1NNx+NF1fvY&#10;hOiFBMDVzZCkJ8T4HECvlBZy48W1lS4NqFEanpASdDoAXZfTKiVFeq8UyEQMo8g0lRGbYLzLY7Ve&#10;8bqNPHRanI7An3OEJ5ws1w6b3kNteOLkOup/oKwW0YNXaSS8rQYiRRFkMRk/0eZDx4MsXFBqCPei&#10;w/+DFe/220h0w+iUEsctXvjtl583n7/9/vUVx9sf38k0i9QHqLH20m3jaQZhGzPjg4o2/5ELOSDM&#10;8nw+m6G8R0bn87PJ7OwksjwkIrDg9QJdgHmBBSVVPWCECOmN9JbkgFGjXabPa75/Cwn7YuldSV52&#10;/kobU67QONIzusjdiOBoS4V2wNAGpAaupYSbFv0uUiyI4I1u8u6MA7HdXZpI9jy7pHyZM3b7qyy3&#10;3nDohrqSGvxjdcInYbRldPl4t3EIkpUbtMrRzjfHImFZx0stbU4GzK55PC+7Hx7d+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cu56k0gAAAAcBAAAPAAAAAAAAAAEAIAAAADgAAABkcnMvZG93bnJl&#10;di54bWxQSwECFAAUAAAACACHTuJA8CNjOO0BAAC8AwAADgAAAAAAAAABACAAAAA3AQAAZHJzL2Uy&#10;b0RvYy54bWxQSwUGAAAAAAYABgBZAQAAlgUAAAAA&#10;">
                      <v:fill on="f" focussize="0,0"/>
                      <v:stroke weight="0.5pt" color="#000000 [3200]" miterlimit="8" joinstyle="miter"/>
                      <v:imagedata o:title=""/>
                      <o:lock v:ext="edit" aspectratio="f"/>
                    </v:line>
                  </w:pict>
                </mc:Fallback>
              </mc:AlternateContent>
            </w:r>
            <w:r>
              <w:rPr>
                <w:rFonts w:hint="eastAsia" w:ascii="仿宋" w:hAnsi="仿宋" w:eastAsia="仿宋" w:cs="仿宋"/>
                <w:color w:val="000000"/>
                <w:sz w:val="32"/>
                <w:szCs w:val="32"/>
              </w:rPr>
              <w:t>元</w:t>
            </w:r>
            <w:r>
              <w:rPr>
                <w:rFonts w:ascii="仿宋" w:hAnsi="仿宋" w:eastAsia="仿宋" w:cs="仿宋"/>
                <w:color w:val="000000"/>
                <w:sz w:val="32"/>
                <w:szCs w:val="32"/>
              </w:rPr>
              <w:t>/</w:t>
            </w:r>
            <w:r>
              <w:rPr>
                <w:rFonts w:hint="eastAsia" w:ascii="仿宋" w:hAnsi="仿宋" w:eastAsia="仿宋" w:cs="仿宋"/>
                <w:color w:val="000000"/>
                <w:sz w:val="32"/>
                <w:szCs w:val="32"/>
              </w:rPr>
              <w:t>套</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ascii="仿宋" w:hAnsi="仿宋" w:eastAsia="仿宋" w:cs="仿宋"/>
                <w:color w:val="000000"/>
                <w:sz w:val="32"/>
                <w:szCs w:val="32"/>
              </w:rPr>
            </w:pPr>
            <w:r>
              <w:rPr>
                <w:rFonts w:hint="eastAsia" w:ascii="仿宋" w:hAnsi="仿宋" w:eastAsia="仿宋" w:cs="仿宋"/>
                <w:color w:val="000000"/>
                <w:sz w:val="32"/>
                <w:szCs w:val="32"/>
              </w:rPr>
              <w:t>完全响应比选文件要求</w:t>
            </w:r>
          </w:p>
        </w:tc>
        <w:tc>
          <w:tcPr>
            <w:tcW w:w="1850" w:type="dxa"/>
            <w:tcBorders>
              <w:top w:val="single" w:color="auto" w:sz="4" w:space="0"/>
              <w:left w:val="single" w:color="auto" w:sz="4" w:space="0"/>
              <w:bottom w:val="single" w:color="auto" w:sz="4" w:space="0"/>
              <w:right w:val="single" w:color="auto" w:sz="4" w:space="0"/>
            </w:tcBorders>
          </w:tcPr>
          <w:p>
            <w:pPr>
              <w:kinsoku w:val="0"/>
              <w:topLinePunct/>
              <w:spacing w:line="480" w:lineRule="exact"/>
              <w:rPr>
                <w:rFonts w:ascii="仿宋" w:hAnsi="仿宋" w:eastAsia="仿宋" w:cs="仿宋"/>
                <w:color w:val="000000"/>
                <w:sz w:val="32"/>
                <w:szCs w:val="32"/>
              </w:rPr>
            </w:pPr>
            <w:r>
              <w:rPr>
                <w:rFonts w:hint="eastAsia" w:ascii="仿宋" w:hAnsi="仿宋" w:eastAsia="仿宋" w:cs="仿宋"/>
                <w:color w:val="000000"/>
                <w:sz w:val="32"/>
                <w:szCs w:val="32"/>
              </w:rPr>
              <w:t>完全响应比选文件要求的付款方式</w:t>
            </w:r>
          </w:p>
        </w:tc>
      </w:tr>
    </w:tbl>
    <w:p>
      <w:pPr>
        <w:widowControl/>
        <w:spacing w:line="480" w:lineRule="exact"/>
        <w:jc w:val="left"/>
        <w:rPr>
          <w:rFonts w:ascii="仿宋" w:hAnsi="仿宋" w:eastAsia="仿宋" w:cs="仿宋"/>
          <w:kern w:val="0"/>
          <w:sz w:val="32"/>
          <w:szCs w:val="32"/>
        </w:rPr>
      </w:pPr>
    </w:p>
    <w:p>
      <w:pPr>
        <w:kinsoku w:val="0"/>
        <w:topLinePunct/>
        <w:snapToGrid w:val="0"/>
        <w:spacing w:line="480" w:lineRule="exact"/>
        <w:rPr>
          <w:rFonts w:ascii="仿宋" w:hAnsi="仿宋" w:eastAsia="仿宋" w:cs="仿宋"/>
          <w:sz w:val="32"/>
          <w:szCs w:val="32"/>
        </w:rPr>
      </w:pPr>
      <w:r>
        <w:rPr>
          <w:rFonts w:hint="eastAsia" w:ascii="仿宋" w:hAnsi="仿宋" w:eastAsia="仿宋" w:cs="仿宋"/>
          <w:sz w:val="32"/>
          <w:szCs w:val="32"/>
        </w:rPr>
        <w:t xml:space="preserve">供应商：（盖章）             </w:t>
      </w:r>
    </w:p>
    <w:p>
      <w:pPr>
        <w:kinsoku w:val="0"/>
        <w:topLinePunct/>
        <w:snapToGrid w:val="0"/>
        <w:spacing w:line="480" w:lineRule="exact"/>
        <w:rPr>
          <w:rFonts w:ascii="仿宋" w:hAnsi="仿宋" w:eastAsia="仿宋" w:cs="仿宋"/>
          <w:sz w:val="32"/>
          <w:szCs w:val="32"/>
        </w:rPr>
      </w:pPr>
      <w:r>
        <w:rPr>
          <w:rFonts w:hint="eastAsia" w:ascii="仿宋" w:hAnsi="仿宋" w:eastAsia="仿宋" w:cs="仿宋"/>
          <w:sz w:val="32"/>
          <w:szCs w:val="32"/>
        </w:rPr>
        <w:t>法定代表人或委托代理人（签字）：</w:t>
      </w:r>
    </w:p>
    <w:p>
      <w:pPr>
        <w:kinsoku w:val="0"/>
        <w:topLinePunct/>
        <w:snapToGrid w:val="0"/>
        <w:spacing w:line="480" w:lineRule="exact"/>
        <w:rPr>
          <w:rFonts w:ascii="仿宋" w:hAnsi="仿宋" w:eastAsia="仿宋" w:cs="仿宋"/>
          <w:sz w:val="32"/>
          <w:szCs w:val="32"/>
        </w:rPr>
      </w:pPr>
      <w:r>
        <w:rPr>
          <w:rFonts w:hint="eastAsia" w:ascii="仿宋" w:hAnsi="仿宋" w:eastAsia="仿宋" w:cs="仿宋"/>
          <w:sz w:val="32"/>
          <w:szCs w:val="32"/>
        </w:rPr>
        <w:t>日期：</w:t>
      </w:r>
    </w:p>
    <w:p>
      <w:pPr>
        <w:snapToGrid w:val="0"/>
        <w:spacing w:line="480" w:lineRule="exact"/>
        <w:jc w:val="left"/>
        <w:rPr>
          <w:rFonts w:ascii="仿宋" w:hAnsi="仿宋" w:eastAsia="仿宋" w:cs="仿宋"/>
          <w:b/>
          <w:sz w:val="32"/>
          <w:szCs w:val="32"/>
        </w:rPr>
      </w:pPr>
      <w:r>
        <w:rPr>
          <w:rFonts w:hint="eastAsia" w:ascii="仿宋" w:hAnsi="仿宋" w:eastAsia="仿宋" w:cs="仿宋"/>
          <w:b/>
          <w:sz w:val="32"/>
          <w:szCs w:val="32"/>
        </w:rPr>
        <w:t>特别说明：</w:t>
      </w:r>
    </w:p>
    <w:p>
      <w:pPr>
        <w:snapToGrid w:val="0"/>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1、上述表格格式不得自行修改。</w:t>
      </w:r>
    </w:p>
    <w:p>
      <w:pPr>
        <w:kinsoku w:val="0"/>
        <w:topLinePunct/>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供应商对报价中的货物及服务的报价应包括：响应及完成本项目工作所需的一切费用。包含但不限于服务劳务、管理、相关证书报名费、培训费、材料费、运输费、保险、售后服务、利润、税金、政策性文件规定及合同包含的所有风险、责任等各项应有费用。</w:t>
      </w:r>
    </w:p>
    <w:p>
      <w:pPr>
        <w:spacing w:line="480" w:lineRule="exact"/>
        <w:rPr>
          <w:rFonts w:ascii="仿宋" w:hAnsi="仿宋" w:eastAsia="仿宋" w:cs="仿宋"/>
          <w:sz w:val="32"/>
          <w:szCs w:val="32"/>
        </w:rPr>
      </w:pPr>
    </w:p>
    <w:sectPr>
      <w:headerReference r:id="rId3" w:type="default"/>
      <w:footerReference r:id="rId4" w:type="default"/>
      <w:pgSz w:w="11906" w:h="16838"/>
      <w:pgMar w:top="1134" w:right="851" w:bottom="851" w:left="851" w:header="851" w:footer="176" w:gutter="0"/>
      <w:cols w:space="720" w:num="1"/>
      <w:titlePg/>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方正仿宋简体">
    <w:panose1 w:val="02000000000000000000"/>
    <w:charset w:val="86"/>
    <w:family w:val="auto"/>
    <w:pitch w:val="default"/>
    <w:sig w:usb0="00000000" w:usb1="00000000" w:usb2="00000000" w:usb3="00000000" w:csb0="00060000" w:csb1="00000000"/>
  </w:font>
  <w:font w:name="创艺简仿宋">
    <w:altName w:val="方正仿宋_GBK"/>
    <w:panose1 w:val="00000000000000000000"/>
    <w:charset w:val="86"/>
    <w:family w:val="auto"/>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Verdana">
    <w:panose1 w:val="020B0604030504040204"/>
    <w:charset w:val="00"/>
    <w:family w:val="swiss"/>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p>
    <w:pPr>
      <w:pStyle w:val="38"/>
      <w:jc w:val="center"/>
    </w:pPr>
    <w:r>
      <w:rPr>
        <w:rFonts w:hint="eastAsia"/>
      </w:rPr>
      <w:t>【</w:t>
    </w:r>
    <w:r>
      <w:t>第</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r>
      <w:rPr>
        <w:lang w:val="zh-CN"/>
      </w:rPr>
      <w:t>页</w:t>
    </w:r>
    <w:r>
      <w:rPr>
        <w:rFonts w:hint="eastAsia"/>
        <w:lang w:val="zh-CN"/>
      </w:rPr>
      <w:t>】</w:t>
    </w:r>
  </w:p>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rPr>
        <w:rFonts w:ascii="宋体" w:hAnsi="宋体" w:cs="宋体"/>
      </w:rPr>
    </w:pPr>
  </w:p>
  <w:p>
    <w:pPr>
      <w:pStyle w:val="39"/>
      <w:pBdr>
        <w:bottom w:val="none" w:color="auto" w:sz="0" w:space="0"/>
      </w:pBdr>
      <w:jc w:val="right"/>
    </w:pPr>
    <w:r>
      <mc:AlternateContent>
        <mc:Choice Requires="wps">
          <w:drawing>
            <wp:anchor distT="0" distB="0" distL="114300" distR="114300" simplePos="0" relativeHeight="251660288" behindDoc="0" locked="0" layoutInCell="1" allowOverlap="1">
              <wp:simplePos x="0" y="0"/>
              <wp:positionH relativeFrom="column">
                <wp:posOffset>3258820</wp:posOffset>
              </wp:positionH>
              <wp:positionV relativeFrom="paragraph">
                <wp:posOffset>233045</wp:posOffset>
              </wp:positionV>
              <wp:extent cx="2965450" cy="241935"/>
              <wp:effectExtent l="0" t="0" r="0" b="0"/>
              <wp:wrapNone/>
              <wp:docPr id="1"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2965450" cy="241935"/>
                      </a:xfrm>
                      <a:prstGeom prst="rect">
                        <a:avLst/>
                      </a:prstGeom>
                      <a:noFill/>
                      <a:ln>
                        <a:noFill/>
                      </a:ln>
                      <a:effectLst/>
                    </wps:spPr>
                    <wps:txbx>
                      <w:txbxContent>
                        <w:p>
                          <w:pPr>
                            <w:ind w:firstLine="360" w:firstLineChars="200"/>
                            <w:rPr>
                              <w:rFonts w:ascii="黑体" w:eastAsia="黑体"/>
                              <w:color w:val="00A99D"/>
                              <w:sz w:val="18"/>
                              <w:szCs w:val="18"/>
                            </w:rPr>
                          </w:pPr>
                        </w:p>
                      </w:txbxContent>
                    </wps:txbx>
                    <wps:bodyPr rot="0" vert="horz" wrap="square" lIns="91440" tIns="45720" rIns="91440" bIns="45720" anchor="t" anchorCtr="0" upright="1">
                      <a:noAutofit/>
                    </wps:bodyPr>
                  </wps:wsp>
                </a:graphicData>
              </a:graphic>
            </wp:anchor>
          </w:drawing>
        </mc:Choice>
        <mc:Fallback>
          <w:pict>
            <v:shape id="文本框 1044" o:spid="_x0000_s1026" o:spt="202" type="#_x0000_t202" style="position:absolute;left:0pt;margin-left:256.6pt;margin-top:18.35pt;height:19.05pt;width:233.5pt;z-index:251660288;mso-width-relative:page;mso-height-relative:page;" filled="f" stroked="f" coordsize="21600,21600" o:gfxdata="UEsFBgAAAAAAAAAAAAAAAAAAAAAAAFBLAwQKAAAAAACHTuJAAAAAAAAAAAAAAAAABAAAAGRycy9Q&#10;SwMEFAAAAAgAh07iQGkLQl/WAAAACQEAAA8AAABkcnMvZG93bnJldi54bWxNj8tOw0AMRfdI/MPI&#10;SOzoTPpMQ5wuQGxBlIfEbpq4SUTGE2WmTfh7zIoubR9dn5vvJtepMw2h9YyQzAwo4tJXLdcI729P&#10;dymoEC1XtvNMCD8UYFdcX+U2q/zIr3Tex1pJCIfMIjQx9pnWoWzI2TDzPbHcjn5wNso41Loa7Cjh&#10;rtNzY9ba2ZblQ2N7emio/N6fHMLH8/Hrc2le6ke36kc/Gc1uqxFvbxJzDyrSFP9h+NMXdSjE6eBP&#10;XAXVIaySxVxQhMV6A0qAbWpkcUDYLFPQRa4vGxS/UEsDBBQAAAAIAIdO4kDXrWfDHgIAACYEAAAO&#10;AAAAZHJzL2Uyb0RvYy54bWytU82O0zAQviPxDpbvNE1JFzZqulq2WoS0/EgLD+A6TmOReMzYbVIe&#10;gH0DTly481x9DsZOtpTlsgculu0ZfzPfN58XF33bsJ1Cp8EUPJ1MOVNGQqnNpuCfPl4/e8mZ88KU&#10;ogGjCr5Xjl8snz5ZdDZXM6ihKRUyAjEu72zBa+9tniRO1qoVbgJWGQpWgK3wdMRNUqLoCL1tktl0&#10;epZ0gKVFkMo5ul0NQT4i4mMAoaq0VCuQ21YZP6CiaoQnSq7W1vFl7LaqlPTvq8opz5qCE1MfVypC&#10;+3VYk+VC5BsUttZybEE8poUHnFqhDRU9Qq2EF2yL+h+oVksEB5WfSGiTgUhUhFik0wfa3NbCqsiF&#10;pHb2KLr7f7Dy3e4DMl2SEzgzoqWBH77fHX78Ovz8xtJplgWFOutySry1lOr7V9CH7MDW2RuQnx0z&#10;cFULs1GXiNDVSpTUYRpeJidPBxwXQNbdWyiplNh6iEB9hW0AJEEYodN09sfpqN4zSZez87N5NqeQ&#10;pNgsS8+fz2MJkd+/tuj8awUtC5uCI00/oovdjfOhG5Hfp4RiBq5100QHNOavC0ocblS00Pg6cAnt&#10;D0R8v+5HbdZQ7okVwmAv+ly0qQG/ctaRtQruvmwFKs6aN4aUOU+zLHgxHrL5ixkd8DSyPo0IIwmq&#10;4J6zYXvlB/9uLepNTZWGWRi4JDUrHYmGVoeuxhmQfSL/0erBn6fnmPXney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GkLQl/WAAAACQEAAA8AAAAAAAAAAQAgAAAAOAAAAGRycy9kb3ducmV2Lnht&#10;bFBLAQIUABQAAAAIAIdO4kDXrWfDHgIAACYEAAAOAAAAAAAAAAEAIAAAADsBAABkcnMvZTJvRG9j&#10;LnhtbFBLBQYAAAAABgAGAFkBAADLBQAAAAA=&#10;">
              <v:fill on="f" focussize="0,0"/>
              <v:stroke on="f"/>
              <v:imagedata o:title=""/>
              <o:lock v:ext="edit" aspectratio="f"/>
              <v:textbox>
                <w:txbxContent>
                  <w:p>
                    <w:pPr>
                      <w:ind w:firstLine="360" w:firstLineChars="200"/>
                      <w:rPr>
                        <w:rFonts w:ascii="黑体" w:eastAsia="黑体"/>
                        <w:color w:val="00A99D"/>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A55CD"/>
    <w:multiLevelType w:val="multilevel"/>
    <w:tmpl w:val="4CAA55CD"/>
    <w:lvl w:ilvl="0" w:tentative="0">
      <w:start w:val="1"/>
      <w:numFmt w:val="bullet"/>
      <w:pStyle w:val="15"/>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7A3633E2"/>
    <w:multiLevelType w:val="multilevel"/>
    <w:tmpl w:val="7A3633E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2">
    <w:nsid w:val="7DDA68A4"/>
    <w:multiLevelType w:val="singleLevel"/>
    <w:tmpl w:val="7DDA68A4"/>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trackRevisions w:val="1"/>
  <w:documentProtection w:enforcement="0"/>
  <w:defaultTabStop w:val="425"/>
  <w:drawingGridHorizontalSpacing w:val="117"/>
  <w:drawingGridVerticalSpacing w:val="19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16"/>
    <w:rsid w:val="00000388"/>
    <w:rsid w:val="000007D7"/>
    <w:rsid w:val="00002283"/>
    <w:rsid w:val="00002F6C"/>
    <w:rsid w:val="00003488"/>
    <w:rsid w:val="000036F2"/>
    <w:rsid w:val="00003FC0"/>
    <w:rsid w:val="00003FC6"/>
    <w:rsid w:val="000051BC"/>
    <w:rsid w:val="000053CC"/>
    <w:rsid w:val="000053F1"/>
    <w:rsid w:val="00005F72"/>
    <w:rsid w:val="0000681C"/>
    <w:rsid w:val="00006968"/>
    <w:rsid w:val="00006BAC"/>
    <w:rsid w:val="00007671"/>
    <w:rsid w:val="00007D00"/>
    <w:rsid w:val="00007D40"/>
    <w:rsid w:val="00010CDA"/>
    <w:rsid w:val="00011582"/>
    <w:rsid w:val="00013502"/>
    <w:rsid w:val="00013880"/>
    <w:rsid w:val="00013FD7"/>
    <w:rsid w:val="0001664F"/>
    <w:rsid w:val="00016FAF"/>
    <w:rsid w:val="000203B9"/>
    <w:rsid w:val="00020B90"/>
    <w:rsid w:val="000216D4"/>
    <w:rsid w:val="0002186C"/>
    <w:rsid w:val="000231CF"/>
    <w:rsid w:val="0002416E"/>
    <w:rsid w:val="00025DBC"/>
    <w:rsid w:val="0002694F"/>
    <w:rsid w:val="00026CD6"/>
    <w:rsid w:val="00027802"/>
    <w:rsid w:val="00030038"/>
    <w:rsid w:val="00030BFA"/>
    <w:rsid w:val="00030F79"/>
    <w:rsid w:val="0003291F"/>
    <w:rsid w:val="00032961"/>
    <w:rsid w:val="00032D18"/>
    <w:rsid w:val="00032DBC"/>
    <w:rsid w:val="00032FA1"/>
    <w:rsid w:val="000341FB"/>
    <w:rsid w:val="0003555C"/>
    <w:rsid w:val="00035BE3"/>
    <w:rsid w:val="00035FE9"/>
    <w:rsid w:val="0003671B"/>
    <w:rsid w:val="000373E1"/>
    <w:rsid w:val="00037501"/>
    <w:rsid w:val="00040BD4"/>
    <w:rsid w:val="00040D5A"/>
    <w:rsid w:val="00042512"/>
    <w:rsid w:val="000432AB"/>
    <w:rsid w:val="000432EC"/>
    <w:rsid w:val="00043556"/>
    <w:rsid w:val="00044797"/>
    <w:rsid w:val="00044921"/>
    <w:rsid w:val="000462DE"/>
    <w:rsid w:val="00046DBC"/>
    <w:rsid w:val="00050978"/>
    <w:rsid w:val="00052409"/>
    <w:rsid w:val="00052E38"/>
    <w:rsid w:val="000533BF"/>
    <w:rsid w:val="0005355F"/>
    <w:rsid w:val="00054F64"/>
    <w:rsid w:val="0005505B"/>
    <w:rsid w:val="00056404"/>
    <w:rsid w:val="00056911"/>
    <w:rsid w:val="000572D9"/>
    <w:rsid w:val="000574E1"/>
    <w:rsid w:val="00060713"/>
    <w:rsid w:val="000610CA"/>
    <w:rsid w:val="000635A5"/>
    <w:rsid w:val="000637C3"/>
    <w:rsid w:val="000646A9"/>
    <w:rsid w:val="00065950"/>
    <w:rsid w:val="000664B2"/>
    <w:rsid w:val="00066EA7"/>
    <w:rsid w:val="0006704B"/>
    <w:rsid w:val="000675B0"/>
    <w:rsid w:val="0007012F"/>
    <w:rsid w:val="00070D1E"/>
    <w:rsid w:val="000713D1"/>
    <w:rsid w:val="0007174B"/>
    <w:rsid w:val="000718CC"/>
    <w:rsid w:val="00072687"/>
    <w:rsid w:val="000727F7"/>
    <w:rsid w:val="00073EA5"/>
    <w:rsid w:val="0007625E"/>
    <w:rsid w:val="00076C57"/>
    <w:rsid w:val="00080012"/>
    <w:rsid w:val="00080C8D"/>
    <w:rsid w:val="000814F3"/>
    <w:rsid w:val="00081FAE"/>
    <w:rsid w:val="00082435"/>
    <w:rsid w:val="0008314C"/>
    <w:rsid w:val="000835F3"/>
    <w:rsid w:val="00083968"/>
    <w:rsid w:val="00083FA1"/>
    <w:rsid w:val="00084401"/>
    <w:rsid w:val="00085598"/>
    <w:rsid w:val="00085DAA"/>
    <w:rsid w:val="000865DB"/>
    <w:rsid w:val="000877DF"/>
    <w:rsid w:val="00087D64"/>
    <w:rsid w:val="00087F99"/>
    <w:rsid w:val="00092921"/>
    <w:rsid w:val="00092E70"/>
    <w:rsid w:val="000943D7"/>
    <w:rsid w:val="00094F3D"/>
    <w:rsid w:val="00094FF2"/>
    <w:rsid w:val="00096B79"/>
    <w:rsid w:val="00096CD1"/>
    <w:rsid w:val="000A0359"/>
    <w:rsid w:val="000A1E45"/>
    <w:rsid w:val="000A219B"/>
    <w:rsid w:val="000A2A22"/>
    <w:rsid w:val="000A3546"/>
    <w:rsid w:val="000A50C0"/>
    <w:rsid w:val="000B00E0"/>
    <w:rsid w:val="000B1F17"/>
    <w:rsid w:val="000B61D1"/>
    <w:rsid w:val="000B6761"/>
    <w:rsid w:val="000B6E62"/>
    <w:rsid w:val="000B713B"/>
    <w:rsid w:val="000B7305"/>
    <w:rsid w:val="000B7776"/>
    <w:rsid w:val="000C0ED2"/>
    <w:rsid w:val="000C1B0F"/>
    <w:rsid w:val="000C23E5"/>
    <w:rsid w:val="000C243B"/>
    <w:rsid w:val="000C2562"/>
    <w:rsid w:val="000C2D85"/>
    <w:rsid w:val="000C3629"/>
    <w:rsid w:val="000C4DBB"/>
    <w:rsid w:val="000C5010"/>
    <w:rsid w:val="000C52B1"/>
    <w:rsid w:val="000C574D"/>
    <w:rsid w:val="000C59C4"/>
    <w:rsid w:val="000C5B70"/>
    <w:rsid w:val="000C67E0"/>
    <w:rsid w:val="000C6A33"/>
    <w:rsid w:val="000C7234"/>
    <w:rsid w:val="000D020E"/>
    <w:rsid w:val="000D05C8"/>
    <w:rsid w:val="000D1879"/>
    <w:rsid w:val="000D4466"/>
    <w:rsid w:val="000D5EEC"/>
    <w:rsid w:val="000D5F3B"/>
    <w:rsid w:val="000D5FE7"/>
    <w:rsid w:val="000D6805"/>
    <w:rsid w:val="000D6A3C"/>
    <w:rsid w:val="000D759C"/>
    <w:rsid w:val="000D7915"/>
    <w:rsid w:val="000D7B9F"/>
    <w:rsid w:val="000E0789"/>
    <w:rsid w:val="000E09BE"/>
    <w:rsid w:val="000E162E"/>
    <w:rsid w:val="000E1C59"/>
    <w:rsid w:val="000E24E3"/>
    <w:rsid w:val="000E29BA"/>
    <w:rsid w:val="000E32BE"/>
    <w:rsid w:val="000E47CE"/>
    <w:rsid w:val="000E55E3"/>
    <w:rsid w:val="000E61ED"/>
    <w:rsid w:val="000E6A2F"/>
    <w:rsid w:val="000E72B1"/>
    <w:rsid w:val="000E781F"/>
    <w:rsid w:val="000E7DAA"/>
    <w:rsid w:val="000F1CD5"/>
    <w:rsid w:val="000F220E"/>
    <w:rsid w:val="000F2E76"/>
    <w:rsid w:val="000F2FF2"/>
    <w:rsid w:val="000F440B"/>
    <w:rsid w:val="000F4736"/>
    <w:rsid w:val="000F6A15"/>
    <w:rsid w:val="000F6EEC"/>
    <w:rsid w:val="000F73D2"/>
    <w:rsid w:val="000F7C02"/>
    <w:rsid w:val="000F7C72"/>
    <w:rsid w:val="000F7C94"/>
    <w:rsid w:val="001032A6"/>
    <w:rsid w:val="00104054"/>
    <w:rsid w:val="001049C7"/>
    <w:rsid w:val="0010562F"/>
    <w:rsid w:val="00105D0A"/>
    <w:rsid w:val="00105E9D"/>
    <w:rsid w:val="00107D91"/>
    <w:rsid w:val="0011108E"/>
    <w:rsid w:val="00111F6B"/>
    <w:rsid w:val="001123D0"/>
    <w:rsid w:val="001141CD"/>
    <w:rsid w:val="00114F57"/>
    <w:rsid w:val="00117B76"/>
    <w:rsid w:val="00120ABB"/>
    <w:rsid w:val="001216C2"/>
    <w:rsid w:val="00121856"/>
    <w:rsid w:val="0012193C"/>
    <w:rsid w:val="00122360"/>
    <w:rsid w:val="0012333F"/>
    <w:rsid w:val="00123D5D"/>
    <w:rsid w:val="0012438A"/>
    <w:rsid w:val="001253E2"/>
    <w:rsid w:val="001269D2"/>
    <w:rsid w:val="00126B40"/>
    <w:rsid w:val="00126C30"/>
    <w:rsid w:val="0013000C"/>
    <w:rsid w:val="0013068D"/>
    <w:rsid w:val="00130AEE"/>
    <w:rsid w:val="00135EDC"/>
    <w:rsid w:val="00136974"/>
    <w:rsid w:val="00137036"/>
    <w:rsid w:val="00137AE4"/>
    <w:rsid w:val="0014053E"/>
    <w:rsid w:val="00141AA9"/>
    <w:rsid w:val="00142448"/>
    <w:rsid w:val="00143D41"/>
    <w:rsid w:val="00144FA1"/>
    <w:rsid w:val="00145049"/>
    <w:rsid w:val="00145E46"/>
    <w:rsid w:val="00145F06"/>
    <w:rsid w:val="00146005"/>
    <w:rsid w:val="001467D9"/>
    <w:rsid w:val="001474BB"/>
    <w:rsid w:val="001501F2"/>
    <w:rsid w:val="00150962"/>
    <w:rsid w:val="00151143"/>
    <w:rsid w:val="00152AFB"/>
    <w:rsid w:val="001533EF"/>
    <w:rsid w:val="001538BD"/>
    <w:rsid w:val="00153C58"/>
    <w:rsid w:val="00154477"/>
    <w:rsid w:val="00154A05"/>
    <w:rsid w:val="00155E2B"/>
    <w:rsid w:val="0016070E"/>
    <w:rsid w:val="00160802"/>
    <w:rsid w:val="00161540"/>
    <w:rsid w:val="00161DCC"/>
    <w:rsid w:val="00161F33"/>
    <w:rsid w:val="00162AC2"/>
    <w:rsid w:val="00164DC2"/>
    <w:rsid w:val="001667E9"/>
    <w:rsid w:val="0016687F"/>
    <w:rsid w:val="00166939"/>
    <w:rsid w:val="001671AE"/>
    <w:rsid w:val="00167400"/>
    <w:rsid w:val="00167B71"/>
    <w:rsid w:val="001702CB"/>
    <w:rsid w:val="00171506"/>
    <w:rsid w:val="00172AB3"/>
    <w:rsid w:val="00174285"/>
    <w:rsid w:val="00174A12"/>
    <w:rsid w:val="00175FE1"/>
    <w:rsid w:val="001763CF"/>
    <w:rsid w:val="00177C7D"/>
    <w:rsid w:val="00180152"/>
    <w:rsid w:val="0018085B"/>
    <w:rsid w:val="001826AF"/>
    <w:rsid w:val="00182AC2"/>
    <w:rsid w:val="00183204"/>
    <w:rsid w:val="001833A2"/>
    <w:rsid w:val="00183A1B"/>
    <w:rsid w:val="00183E6A"/>
    <w:rsid w:val="00184DCE"/>
    <w:rsid w:val="00185E09"/>
    <w:rsid w:val="00186858"/>
    <w:rsid w:val="00187E46"/>
    <w:rsid w:val="0019003E"/>
    <w:rsid w:val="00190CB7"/>
    <w:rsid w:val="0019113F"/>
    <w:rsid w:val="00191A5E"/>
    <w:rsid w:val="00191DAB"/>
    <w:rsid w:val="0019214D"/>
    <w:rsid w:val="00192956"/>
    <w:rsid w:val="001940BA"/>
    <w:rsid w:val="00196D54"/>
    <w:rsid w:val="00196E0A"/>
    <w:rsid w:val="001A100E"/>
    <w:rsid w:val="001A1ECE"/>
    <w:rsid w:val="001A27C4"/>
    <w:rsid w:val="001A5461"/>
    <w:rsid w:val="001A5A2B"/>
    <w:rsid w:val="001A6D64"/>
    <w:rsid w:val="001A7164"/>
    <w:rsid w:val="001A73A8"/>
    <w:rsid w:val="001A7DE1"/>
    <w:rsid w:val="001B1A2C"/>
    <w:rsid w:val="001B24AB"/>
    <w:rsid w:val="001B271B"/>
    <w:rsid w:val="001B3442"/>
    <w:rsid w:val="001B36EC"/>
    <w:rsid w:val="001B37A0"/>
    <w:rsid w:val="001B43B7"/>
    <w:rsid w:val="001B4564"/>
    <w:rsid w:val="001B4B79"/>
    <w:rsid w:val="001B7493"/>
    <w:rsid w:val="001C003C"/>
    <w:rsid w:val="001C1A19"/>
    <w:rsid w:val="001C270B"/>
    <w:rsid w:val="001C27B6"/>
    <w:rsid w:val="001C2BA9"/>
    <w:rsid w:val="001C3D44"/>
    <w:rsid w:val="001C3F97"/>
    <w:rsid w:val="001C4167"/>
    <w:rsid w:val="001C43BC"/>
    <w:rsid w:val="001C5593"/>
    <w:rsid w:val="001C630D"/>
    <w:rsid w:val="001C641F"/>
    <w:rsid w:val="001C6C6A"/>
    <w:rsid w:val="001C7EC3"/>
    <w:rsid w:val="001D0155"/>
    <w:rsid w:val="001D0CD5"/>
    <w:rsid w:val="001D23C2"/>
    <w:rsid w:val="001D2D8E"/>
    <w:rsid w:val="001D3504"/>
    <w:rsid w:val="001D3EA7"/>
    <w:rsid w:val="001D6BCF"/>
    <w:rsid w:val="001D6D47"/>
    <w:rsid w:val="001E06C4"/>
    <w:rsid w:val="001E153F"/>
    <w:rsid w:val="001E2489"/>
    <w:rsid w:val="001E3BC6"/>
    <w:rsid w:val="001E49DE"/>
    <w:rsid w:val="001E4D4D"/>
    <w:rsid w:val="001E7471"/>
    <w:rsid w:val="001E76C6"/>
    <w:rsid w:val="001E7895"/>
    <w:rsid w:val="001F06A0"/>
    <w:rsid w:val="001F2092"/>
    <w:rsid w:val="001F3A4E"/>
    <w:rsid w:val="001F405B"/>
    <w:rsid w:val="001F41A5"/>
    <w:rsid w:val="001F47D0"/>
    <w:rsid w:val="001F4966"/>
    <w:rsid w:val="001F6371"/>
    <w:rsid w:val="001F7342"/>
    <w:rsid w:val="001F7F8E"/>
    <w:rsid w:val="00200FDF"/>
    <w:rsid w:val="00201F83"/>
    <w:rsid w:val="00202809"/>
    <w:rsid w:val="002049B1"/>
    <w:rsid w:val="00205FC1"/>
    <w:rsid w:val="002061CF"/>
    <w:rsid w:val="0020623F"/>
    <w:rsid w:val="002062D3"/>
    <w:rsid w:val="00206E63"/>
    <w:rsid w:val="00207DF5"/>
    <w:rsid w:val="00207EA6"/>
    <w:rsid w:val="002101C8"/>
    <w:rsid w:val="002101D5"/>
    <w:rsid w:val="0021040A"/>
    <w:rsid w:val="00210BAA"/>
    <w:rsid w:val="00211130"/>
    <w:rsid w:val="0021134A"/>
    <w:rsid w:val="00211AA2"/>
    <w:rsid w:val="00211C9D"/>
    <w:rsid w:val="002137C3"/>
    <w:rsid w:val="00214878"/>
    <w:rsid w:val="00214D59"/>
    <w:rsid w:val="00215076"/>
    <w:rsid w:val="00215480"/>
    <w:rsid w:val="00215708"/>
    <w:rsid w:val="00215DF4"/>
    <w:rsid w:val="00216335"/>
    <w:rsid w:val="00216E3E"/>
    <w:rsid w:val="00220CD8"/>
    <w:rsid w:val="0022123F"/>
    <w:rsid w:val="00221EA1"/>
    <w:rsid w:val="00221FDE"/>
    <w:rsid w:val="00222684"/>
    <w:rsid w:val="00222C3A"/>
    <w:rsid w:val="0022364A"/>
    <w:rsid w:val="00223FF7"/>
    <w:rsid w:val="00225135"/>
    <w:rsid w:val="0022532D"/>
    <w:rsid w:val="002254F3"/>
    <w:rsid w:val="00225853"/>
    <w:rsid w:val="00225EB6"/>
    <w:rsid w:val="00225FF5"/>
    <w:rsid w:val="00226478"/>
    <w:rsid w:val="00226D0D"/>
    <w:rsid w:val="002276DB"/>
    <w:rsid w:val="002313CF"/>
    <w:rsid w:val="00231AB0"/>
    <w:rsid w:val="00233B9F"/>
    <w:rsid w:val="00233C05"/>
    <w:rsid w:val="0023482A"/>
    <w:rsid w:val="00235279"/>
    <w:rsid w:val="00235499"/>
    <w:rsid w:val="002367D2"/>
    <w:rsid w:val="002368B6"/>
    <w:rsid w:val="002375B5"/>
    <w:rsid w:val="0024038C"/>
    <w:rsid w:val="0024082D"/>
    <w:rsid w:val="00240AD0"/>
    <w:rsid w:val="00240D7C"/>
    <w:rsid w:val="002412F1"/>
    <w:rsid w:val="00242272"/>
    <w:rsid w:val="002422FF"/>
    <w:rsid w:val="002429D8"/>
    <w:rsid w:val="00244CDD"/>
    <w:rsid w:val="00244EFF"/>
    <w:rsid w:val="00245BA1"/>
    <w:rsid w:val="00245D4B"/>
    <w:rsid w:val="002467EE"/>
    <w:rsid w:val="002471FF"/>
    <w:rsid w:val="00247F66"/>
    <w:rsid w:val="002504F0"/>
    <w:rsid w:val="00250FB8"/>
    <w:rsid w:val="00251342"/>
    <w:rsid w:val="002514DF"/>
    <w:rsid w:val="00252E91"/>
    <w:rsid w:val="002535F0"/>
    <w:rsid w:val="00254879"/>
    <w:rsid w:val="00254AC0"/>
    <w:rsid w:val="00255785"/>
    <w:rsid w:val="0025578F"/>
    <w:rsid w:val="00256295"/>
    <w:rsid w:val="00256585"/>
    <w:rsid w:val="00257CF6"/>
    <w:rsid w:val="00257F8E"/>
    <w:rsid w:val="00260C59"/>
    <w:rsid w:val="00260F79"/>
    <w:rsid w:val="0026274A"/>
    <w:rsid w:val="00262C3E"/>
    <w:rsid w:val="00262F0D"/>
    <w:rsid w:val="002633E7"/>
    <w:rsid w:val="002662E2"/>
    <w:rsid w:val="002667FB"/>
    <w:rsid w:val="00266EC3"/>
    <w:rsid w:val="0026743C"/>
    <w:rsid w:val="00267BAE"/>
    <w:rsid w:val="00270390"/>
    <w:rsid w:val="00270441"/>
    <w:rsid w:val="0027061C"/>
    <w:rsid w:val="00270D7E"/>
    <w:rsid w:val="002711FA"/>
    <w:rsid w:val="00272445"/>
    <w:rsid w:val="00273ACB"/>
    <w:rsid w:val="00273E35"/>
    <w:rsid w:val="0027402B"/>
    <w:rsid w:val="0027599A"/>
    <w:rsid w:val="00277B2C"/>
    <w:rsid w:val="002805BE"/>
    <w:rsid w:val="00280864"/>
    <w:rsid w:val="0028101E"/>
    <w:rsid w:val="00281617"/>
    <w:rsid w:val="0028190B"/>
    <w:rsid w:val="00281E0F"/>
    <w:rsid w:val="002831DF"/>
    <w:rsid w:val="00283B5D"/>
    <w:rsid w:val="00284BC7"/>
    <w:rsid w:val="00285620"/>
    <w:rsid w:val="00285FD2"/>
    <w:rsid w:val="00286152"/>
    <w:rsid w:val="00286A8A"/>
    <w:rsid w:val="00287A71"/>
    <w:rsid w:val="0029037F"/>
    <w:rsid w:val="00292034"/>
    <w:rsid w:val="0029221F"/>
    <w:rsid w:val="002925B3"/>
    <w:rsid w:val="00292A40"/>
    <w:rsid w:val="00293DA0"/>
    <w:rsid w:val="00294403"/>
    <w:rsid w:val="00294757"/>
    <w:rsid w:val="00295E56"/>
    <w:rsid w:val="002960A0"/>
    <w:rsid w:val="002A008C"/>
    <w:rsid w:val="002A105F"/>
    <w:rsid w:val="002A2B65"/>
    <w:rsid w:val="002A3287"/>
    <w:rsid w:val="002A47DC"/>
    <w:rsid w:val="002A6454"/>
    <w:rsid w:val="002A6651"/>
    <w:rsid w:val="002A6C9E"/>
    <w:rsid w:val="002A6E28"/>
    <w:rsid w:val="002A739A"/>
    <w:rsid w:val="002A75AA"/>
    <w:rsid w:val="002B0010"/>
    <w:rsid w:val="002B1FA2"/>
    <w:rsid w:val="002B21C2"/>
    <w:rsid w:val="002B29A4"/>
    <w:rsid w:val="002B334F"/>
    <w:rsid w:val="002B3C0F"/>
    <w:rsid w:val="002B4068"/>
    <w:rsid w:val="002B41F5"/>
    <w:rsid w:val="002B46A5"/>
    <w:rsid w:val="002B4D5E"/>
    <w:rsid w:val="002B4E90"/>
    <w:rsid w:val="002B6405"/>
    <w:rsid w:val="002B7890"/>
    <w:rsid w:val="002B7C3A"/>
    <w:rsid w:val="002C07F3"/>
    <w:rsid w:val="002C0952"/>
    <w:rsid w:val="002C13A0"/>
    <w:rsid w:val="002C1D1C"/>
    <w:rsid w:val="002C22A5"/>
    <w:rsid w:val="002C299A"/>
    <w:rsid w:val="002C3D1E"/>
    <w:rsid w:val="002C4CF1"/>
    <w:rsid w:val="002C4EAF"/>
    <w:rsid w:val="002C52F6"/>
    <w:rsid w:val="002C5534"/>
    <w:rsid w:val="002C55E0"/>
    <w:rsid w:val="002C5A6D"/>
    <w:rsid w:val="002C7590"/>
    <w:rsid w:val="002C778B"/>
    <w:rsid w:val="002C7F09"/>
    <w:rsid w:val="002D06D2"/>
    <w:rsid w:val="002D0A1D"/>
    <w:rsid w:val="002D17BD"/>
    <w:rsid w:val="002D2E61"/>
    <w:rsid w:val="002D3571"/>
    <w:rsid w:val="002D375D"/>
    <w:rsid w:val="002D4277"/>
    <w:rsid w:val="002D5662"/>
    <w:rsid w:val="002D5731"/>
    <w:rsid w:val="002D5AF1"/>
    <w:rsid w:val="002D5BB9"/>
    <w:rsid w:val="002D5EAE"/>
    <w:rsid w:val="002D604C"/>
    <w:rsid w:val="002D6FA9"/>
    <w:rsid w:val="002E0084"/>
    <w:rsid w:val="002E1046"/>
    <w:rsid w:val="002E108A"/>
    <w:rsid w:val="002E13A2"/>
    <w:rsid w:val="002E144F"/>
    <w:rsid w:val="002E2865"/>
    <w:rsid w:val="002E2A47"/>
    <w:rsid w:val="002E2DDC"/>
    <w:rsid w:val="002E440B"/>
    <w:rsid w:val="002E4896"/>
    <w:rsid w:val="002E506E"/>
    <w:rsid w:val="002E5E16"/>
    <w:rsid w:val="002E6F74"/>
    <w:rsid w:val="002E70F5"/>
    <w:rsid w:val="002F0401"/>
    <w:rsid w:val="002F0A01"/>
    <w:rsid w:val="002F0ADF"/>
    <w:rsid w:val="002F1AC1"/>
    <w:rsid w:val="002F1FDE"/>
    <w:rsid w:val="002F2446"/>
    <w:rsid w:val="002F25CA"/>
    <w:rsid w:val="002F26FD"/>
    <w:rsid w:val="002F2BF6"/>
    <w:rsid w:val="002F3131"/>
    <w:rsid w:val="002F39E7"/>
    <w:rsid w:val="002F3E16"/>
    <w:rsid w:val="002F4384"/>
    <w:rsid w:val="002F599F"/>
    <w:rsid w:val="002F6969"/>
    <w:rsid w:val="002F6A87"/>
    <w:rsid w:val="002F7CE3"/>
    <w:rsid w:val="00300477"/>
    <w:rsid w:val="00300669"/>
    <w:rsid w:val="0030250A"/>
    <w:rsid w:val="003028E0"/>
    <w:rsid w:val="00302B8E"/>
    <w:rsid w:val="00303065"/>
    <w:rsid w:val="003047C0"/>
    <w:rsid w:val="00304859"/>
    <w:rsid w:val="00305B6A"/>
    <w:rsid w:val="00306D69"/>
    <w:rsid w:val="00307790"/>
    <w:rsid w:val="00307D07"/>
    <w:rsid w:val="00312AB7"/>
    <w:rsid w:val="00312F95"/>
    <w:rsid w:val="00313CB5"/>
    <w:rsid w:val="003158F6"/>
    <w:rsid w:val="0031601F"/>
    <w:rsid w:val="00316A76"/>
    <w:rsid w:val="00316B6E"/>
    <w:rsid w:val="00317F39"/>
    <w:rsid w:val="00320172"/>
    <w:rsid w:val="0032057F"/>
    <w:rsid w:val="003208E0"/>
    <w:rsid w:val="0032110D"/>
    <w:rsid w:val="00322177"/>
    <w:rsid w:val="00323677"/>
    <w:rsid w:val="00323B2E"/>
    <w:rsid w:val="003240FD"/>
    <w:rsid w:val="00324145"/>
    <w:rsid w:val="00324A76"/>
    <w:rsid w:val="00324F76"/>
    <w:rsid w:val="00324FC4"/>
    <w:rsid w:val="00325011"/>
    <w:rsid w:val="00325F9E"/>
    <w:rsid w:val="00327016"/>
    <w:rsid w:val="00327339"/>
    <w:rsid w:val="00327B51"/>
    <w:rsid w:val="00327E2D"/>
    <w:rsid w:val="003303CE"/>
    <w:rsid w:val="00330FFB"/>
    <w:rsid w:val="00332837"/>
    <w:rsid w:val="00332F1C"/>
    <w:rsid w:val="00332F46"/>
    <w:rsid w:val="00334272"/>
    <w:rsid w:val="003365BC"/>
    <w:rsid w:val="00336C1F"/>
    <w:rsid w:val="00336E44"/>
    <w:rsid w:val="00340E61"/>
    <w:rsid w:val="00342312"/>
    <w:rsid w:val="00345F1C"/>
    <w:rsid w:val="00346711"/>
    <w:rsid w:val="00346864"/>
    <w:rsid w:val="00346D8D"/>
    <w:rsid w:val="00347B25"/>
    <w:rsid w:val="003511F2"/>
    <w:rsid w:val="0035239C"/>
    <w:rsid w:val="003527BE"/>
    <w:rsid w:val="00352CDB"/>
    <w:rsid w:val="00353338"/>
    <w:rsid w:val="00353682"/>
    <w:rsid w:val="003538BC"/>
    <w:rsid w:val="003547E2"/>
    <w:rsid w:val="00355E2D"/>
    <w:rsid w:val="00356475"/>
    <w:rsid w:val="00356E67"/>
    <w:rsid w:val="00356F78"/>
    <w:rsid w:val="0036128A"/>
    <w:rsid w:val="0036496B"/>
    <w:rsid w:val="00364B12"/>
    <w:rsid w:val="00365A51"/>
    <w:rsid w:val="00365B40"/>
    <w:rsid w:val="00366E9B"/>
    <w:rsid w:val="00367E05"/>
    <w:rsid w:val="0037041E"/>
    <w:rsid w:val="003707CF"/>
    <w:rsid w:val="0037157A"/>
    <w:rsid w:val="003740E0"/>
    <w:rsid w:val="003741F0"/>
    <w:rsid w:val="00374489"/>
    <w:rsid w:val="00374CFA"/>
    <w:rsid w:val="00374FE4"/>
    <w:rsid w:val="003755C7"/>
    <w:rsid w:val="00376477"/>
    <w:rsid w:val="003776BC"/>
    <w:rsid w:val="00377A95"/>
    <w:rsid w:val="003801ED"/>
    <w:rsid w:val="00380299"/>
    <w:rsid w:val="003802DA"/>
    <w:rsid w:val="00383007"/>
    <w:rsid w:val="00385126"/>
    <w:rsid w:val="00385D5A"/>
    <w:rsid w:val="00385EBA"/>
    <w:rsid w:val="00386473"/>
    <w:rsid w:val="00386ABD"/>
    <w:rsid w:val="003872EA"/>
    <w:rsid w:val="003904FC"/>
    <w:rsid w:val="00390622"/>
    <w:rsid w:val="003907CD"/>
    <w:rsid w:val="00390BF9"/>
    <w:rsid w:val="00390DD9"/>
    <w:rsid w:val="00392273"/>
    <w:rsid w:val="00394578"/>
    <w:rsid w:val="003954A2"/>
    <w:rsid w:val="00397B8F"/>
    <w:rsid w:val="00397BD9"/>
    <w:rsid w:val="003A0BF7"/>
    <w:rsid w:val="003A0E77"/>
    <w:rsid w:val="003A16D3"/>
    <w:rsid w:val="003A31D7"/>
    <w:rsid w:val="003A3896"/>
    <w:rsid w:val="003A53D5"/>
    <w:rsid w:val="003A5625"/>
    <w:rsid w:val="003A5E5F"/>
    <w:rsid w:val="003A6A02"/>
    <w:rsid w:val="003A74A3"/>
    <w:rsid w:val="003A758E"/>
    <w:rsid w:val="003B0962"/>
    <w:rsid w:val="003B120E"/>
    <w:rsid w:val="003B4704"/>
    <w:rsid w:val="003B4D60"/>
    <w:rsid w:val="003B616F"/>
    <w:rsid w:val="003B658A"/>
    <w:rsid w:val="003B68D0"/>
    <w:rsid w:val="003B7FF1"/>
    <w:rsid w:val="003C1E28"/>
    <w:rsid w:val="003C2F1E"/>
    <w:rsid w:val="003C3A44"/>
    <w:rsid w:val="003C70CE"/>
    <w:rsid w:val="003C7754"/>
    <w:rsid w:val="003C776C"/>
    <w:rsid w:val="003D0CF3"/>
    <w:rsid w:val="003D211E"/>
    <w:rsid w:val="003D29ED"/>
    <w:rsid w:val="003D2EA3"/>
    <w:rsid w:val="003D43CA"/>
    <w:rsid w:val="003D4663"/>
    <w:rsid w:val="003D53C1"/>
    <w:rsid w:val="003D6522"/>
    <w:rsid w:val="003D6695"/>
    <w:rsid w:val="003D6697"/>
    <w:rsid w:val="003D7411"/>
    <w:rsid w:val="003D7C2A"/>
    <w:rsid w:val="003E0557"/>
    <w:rsid w:val="003E2221"/>
    <w:rsid w:val="003E2A6A"/>
    <w:rsid w:val="003E2C65"/>
    <w:rsid w:val="003E2D61"/>
    <w:rsid w:val="003E4B30"/>
    <w:rsid w:val="003E509E"/>
    <w:rsid w:val="003E52DF"/>
    <w:rsid w:val="003E5794"/>
    <w:rsid w:val="003E61A4"/>
    <w:rsid w:val="003E6E5C"/>
    <w:rsid w:val="003E703A"/>
    <w:rsid w:val="003E7F5E"/>
    <w:rsid w:val="003F0227"/>
    <w:rsid w:val="003F081F"/>
    <w:rsid w:val="003F0F88"/>
    <w:rsid w:val="003F123B"/>
    <w:rsid w:val="003F1EEE"/>
    <w:rsid w:val="003F2852"/>
    <w:rsid w:val="003F31CB"/>
    <w:rsid w:val="003F443C"/>
    <w:rsid w:val="003F5884"/>
    <w:rsid w:val="003F693E"/>
    <w:rsid w:val="003F6CD0"/>
    <w:rsid w:val="003F6E52"/>
    <w:rsid w:val="003F7DBD"/>
    <w:rsid w:val="0040048B"/>
    <w:rsid w:val="0040164C"/>
    <w:rsid w:val="00401A60"/>
    <w:rsid w:val="0040482C"/>
    <w:rsid w:val="00404E9A"/>
    <w:rsid w:val="004052AF"/>
    <w:rsid w:val="00405525"/>
    <w:rsid w:val="00405E0B"/>
    <w:rsid w:val="004075ED"/>
    <w:rsid w:val="00407D63"/>
    <w:rsid w:val="00407F8A"/>
    <w:rsid w:val="00411929"/>
    <w:rsid w:val="00413122"/>
    <w:rsid w:val="00413638"/>
    <w:rsid w:val="00413A43"/>
    <w:rsid w:val="00413DC9"/>
    <w:rsid w:val="004142CF"/>
    <w:rsid w:val="00415327"/>
    <w:rsid w:val="0041565D"/>
    <w:rsid w:val="004158CF"/>
    <w:rsid w:val="00415DC3"/>
    <w:rsid w:val="00416D6D"/>
    <w:rsid w:val="0041741C"/>
    <w:rsid w:val="00417F9A"/>
    <w:rsid w:val="004203BD"/>
    <w:rsid w:val="00420F9A"/>
    <w:rsid w:val="0042148C"/>
    <w:rsid w:val="004219CA"/>
    <w:rsid w:val="00422545"/>
    <w:rsid w:val="004230FE"/>
    <w:rsid w:val="004239D8"/>
    <w:rsid w:val="004242A7"/>
    <w:rsid w:val="00424F9D"/>
    <w:rsid w:val="0042703A"/>
    <w:rsid w:val="00430588"/>
    <w:rsid w:val="004306AA"/>
    <w:rsid w:val="00430B44"/>
    <w:rsid w:val="00432136"/>
    <w:rsid w:val="004334AF"/>
    <w:rsid w:val="00433C8C"/>
    <w:rsid w:val="004347E1"/>
    <w:rsid w:val="0043490E"/>
    <w:rsid w:val="0043493D"/>
    <w:rsid w:val="00434F9A"/>
    <w:rsid w:val="004352E1"/>
    <w:rsid w:val="0043568B"/>
    <w:rsid w:val="00440FD7"/>
    <w:rsid w:val="0044224C"/>
    <w:rsid w:val="00442571"/>
    <w:rsid w:val="00442682"/>
    <w:rsid w:val="0044274E"/>
    <w:rsid w:val="0044354F"/>
    <w:rsid w:val="00443F24"/>
    <w:rsid w:val="0044408F"/>
    <w:rsid w:val="00444F2F"/>
    <w:rsid w:val="004450B0"/>
    <w:rsid w:val="004450D0"/>
    <w:rsid w:val="0044659E"/>
    <w:rsid w:val="004467DD"/>
    <w:rsid w:val="00446FBD"/>
    <w:rsid w:val="00450EDF"/>
    <w:rsid w:val="00451631"/>
    <w:rsid w:val="00451652"/>
    <w:rsid w:val="00451C95"/>
    <w:rsid w:val="00453530"/>
    <w:rsid w:val="004535F4"/>
    <w:rsid w:val="00454C45"/>
    <w:rsid w:val="00454CB2"/>
    <w:rsid w:val="00454E94"/>
    <w:rsid w:val="00455F78"/>
    <w:rsid w:val="004562DD"/>
    <w:rsid w:val="00456A1A"/>
    <w:rsid w:val="00457D7B"/>
    <w:rsid w:val="00460529"/>
    <w:rsid w:val="004612D0"/>
    <w:rsid w:val="00461451"/>
    <w:rsid w:val="0046159A"/>
    <w:rsid w:val="00461A98"/>
    <w:rsid w:val="00462265"/>
    <w:rsid w:val="00462D52"/>
    <w:rsid w:val="00464518"/>
    <w:rsid w:val="00464716"/>
    <w:rsid w:val="00464CA0"/>
    <w:rsid w:val="00464DD9"/>
    <w:rsid w:val="00464F23"/>
    <w:rsid w:val="0046547F"/>
    <w:rsid w:val="00465BEE"/>
    <w:rsid w:val="004665AD"/>
    <w:rsid w:val="004672A2"/>
    <w:rsid w:val="00467437"/>
    <w:rsid w:val="00467E12"/>
    <w:rsid w:val="00473730"/>
    <w:rsid w:val="00474A76"/>
    <w:rsid w:val="00474AB1"/>
    <w:rsid w:val="004772DC"/>
    <w:rsid w:val="00477397"/>
    <w:rsid w:val="0048074A"/>
    <w:rsid w:val="00480F08"/>
    <w:rsid w:val="004811DE"/>
    <w:rsid w:val="004826F3"/>
    <w:rsid w:val="00482934"/>
    <w:rsid w:val="0048388D"/>
    <w:rsid w:val="00484608"/>
    <w:rsid w:val="00486480"/>
    <w:rsid w:val="0048743B"/>
    <w:rsid w:val="00487C38"/>
    <w:rsid w:val="00487E1D"/>
    <w:rsid w:val="0049075F"/>
    <w:rsid w:val="00492239"/>
    <w:rsid w:val="0049242C"/>
    <w:rsid w:val="004932C0"/>
    <w:rsid w:val="00493725"/>
    <w:rsid w:val="00494B41"/>
    <w:rsid w:val="00495255"/>
    <w:rsid w:val="004956C8"/>
    <w:rsid w:val="004962AE"/>
    <w:rsid w:val="00496444"/>
    <w:rsid w:val="0049668A"/>
    <w:rsid w:val="004A03A3"/>
    <w:rsid w:val="004A0AE6"/>
    <w:rsid w:val="004A0C1F"/>
    <w:rsid w:val="004A242C"/>
    <w:rsid w:val="004A3EBE"/>
    <w:rsid w:val="004A49B3"/>
    <w:rsid w:val="004A4EF4"/>
    <w:rsid w:val="004A4F42"/>
    <w:rsid w:val="004A5FA7"/>
    <w:rsid w:val="004B132E"/>
    <w:rsid w:val="004B1697"/>
    <w:rsid w:val="004B1DB7"/>
    <w:rsid w:val="004B1F92"/>
    <w:rsid w:val="004B22C7"/>
    <w:rsid w:val="004B2460"/>
    <w:rsid w:val="004B2771"/>
    <w:rsid w:val="004B29B2"/>
    <w:rsid w:val="004B2CCC"/>
    <w:rsid w:val="004B3ABA"/>
    <w:rsid w:val="004B4BA6"/>
    <w:rsid w:val="004B4D78"/>
    <w:rsid w:val="004B50EF"/>
    <w:rsid w:val="004B515A"/>
    <w:rsid w:val="004B5302"/>
    <w:rsid w:val="004B534D"/>
    <w:rsid w:val="004B5904"/>
    <w:rsid w:val="004B74FF"/>
    <w:rsid w:val="004B7C57"/>
    <w:rsid w:val="004C00CA"/>
    <w:rsid w:val="004C34BD"/>
    <w:rsid w:val="004C38CC"/>
    <w:rsid w:val="004C4690"/>
    <w:rsid w:val="004C476B"/>
    <w:rsid w:val="004C4EC7"/>
    <w:rsid w:val="004C7339"/>
    <w:rsid w:val="004D0DB5"/>
    <w:rsid w:val="004D359F"/>
    <w:rsid w:val="004D52B6"/>
    <w:rsid w:val="004D5802"/>
    <w:rsid w:val="004D683F"/>
    <w:rsid w:val="004D6AD3"/>
    <w:rsid w:val="004E106E"/>
    <w:rsid w:val="004E1DF2"/>
    <w:rsid w:val="004E2730"/>
    <w:rsid w:val="004E2A67"/>
    <w:rsid w:val="004E5436"/>
    <w:rsid w:val="004E551A"/>
    <w:rsid w:val="004E5564"/>
    <w:rsid w:val="004E58D0"/>
    <w:rsid w:val="004E5BDA"/>
    <w:rsid w:val="004E6AEA"/>
    <w:rsid w:val="004E73E4"/>
    <w:rsid w:val="004F0AE6"/>
    <w:rsid w:val="004F2776"/>
    <w:rsid w:val="004F2A45"/>
    <w:rsid w:val="004F4AE2"/>
    <w:rsid w:val="004F5EF5"/>
    <w:rsid w:val="004F5FBE"/>
    <w:rsid w:val="0050092C"/>
    <w:rsid w:val="00501DB4"/>
    <w:rsid w:val="00502C16"/>
    <w:rsid w:val="005037CA"/>
    <w:rsid w:val="00503E7B"/>
    <w:rsid w:val="00503F66"/>
    <w:rsid w:val="005046AF"/>
    <w:rsid w:val="00504C43"/>
    <w:rsid w:val="00505128"/>
    <w:rsid w:val="00505BD0"/>
    <w:rsid w:val="00505CF4"/>
    <w:rsid w:val="00505D05"/>
    <w:rsid w:val="00506705"/>
    <w:rsid w:val="00507376"/>
    <w:rsid w:val="00507485"/>
    <w:rsid w:val="00507761"/>
    <w:rsid w:val="00512B7A"/>
    <w:rsid w:val="005135DF"/>
    <w:rsid w:val="005142EE"/>
    <w:rsid w:val="00514639"/>
    <w:rsid w:val="00514BEE"/>
    <w:rsid w:val="0051529F"/>
    <w:rsid w:val="00517687"/>
    <w:rsid w:val="00522CA2"/>
    <w:rsid w:val="00524DE8"/>
    <w:rsid w:val="00525EC0"/>
    <w:rsid w:val="00526A87"/>
    <w:rsid w:val="00526AD5"/>
    <w:rsid w:val="005270CE"/>
    <w:rsid w:val="00527F6F"/>
    <w:rsid w:val="00530062"/>
    <w:rsid w:val="0053250D"/>
    <w:rsid w:val="00532680"/>
    <w:rsid w:val="005329F0"/>
    <w:rsid w:val="00532D24"/>
    <w:rsid w:val="00533716"/>
    <w:rsid w:val="00534659"/>
    <w:rsid w:val="0053493F"/>
    <w:rsid w:val="00535C5B"/>
    <w:rsid w:val="0053613F"/>
    <w:rsid w:val="005367A5"/>
    <w:rsid w:val="00536F50"/>
    <w:rsid w:val="00537318"/>
    <w:rsid w:val="00537398"/>
    <w:rsid w:val="00537666"/>
    <w:rsid w:val="005377B2"/>
    <w:rsid w:val="00537B80"/>
    <w:rsid w:val="00537F8C"/>
    <w:rsid w:val="0054016D"/>
    <w:rsid w:val="00540283"/>
    <w:rsid w:val="005413CF"/>
    <w:rsid w:val="005420D7"/>
    <w:rsid w:val="005421B9"/>
    <w:rsid w:val="005422FB"/>
    <w:rsid w:val="005426DE"/>
    <w:rsid w:val="005432F4"/>
    <w:rsid w:val="0054415D"/>
    <w:rsid w:val="005443C1"/>
    <w:rsid w:val="0054506D"/>
    <w:rsid w:val="00545372"/>
    <w:rsid w:val="005459ED"/>
    <w:rsid w:val="00546C5D"/>
    <w:rsid w:val="005477AC"/>
    <w:rsid w:val="00550B46"/>
    <w:rsid w:val="00550CEE"/>
    <w:rsid w:val="00551F4D"/>
    <w:rsid w:val="005520BC"/>
    <w:rsid w:val="005526DA"/>
    <w:rsid w:val="0055343E"/>
    <w:rsid w:val="005541E6"/>
    <w:rsid w:val="00554937"/>
    <w:rsid w:val="00557054"/>
    <w:rsid w:val="00557258"/>
    <w:rsid w:val="0055789E"/>
    <w:rsid w:val="00557996"/>
    <w:rsid w:val="00562B46"/>
    <w:rsid w:val="005631E0"/>
    <w:rsid w:val="005633E4"/>
    <w:rsid w:val="0056357F"/>
    <w:rsid w:val="00563FAB"/>
    <w:rsid w:val="00564010"/>
    <w:rsid w:val="00564190"/>
    <w:rsid w:val="00565A1B"/>
    <w:rsid w:val="00566414"/>
    <w:rsid w:val="005666C7"/>
    <w:rsid w:val="00566A29"/>
    <w:rsid w:val="00567EE3"/>
    <w:rsid w:val="00570E97"/>
    <w:rsid w:val="00570F8D"/>
    <w:rsid w:val="005720E2"/>
    <w:rsid w:val="00573F78"/>
    <w:rsid w:val="005754D2"/>
    <w:rsid w:val="00575DC7"/>
    <w:rsid w:val="005764EC"/>
    <w:rsid w:val="00576C80"/>
    <w:rsid w:val="00577197"/>
    <w:rsid w:val="005778A3"/>
    <w:rsid w:val="00582933"/>
    <w:rsid w:val="00583ABB"/>
    <w:rsid w:val="00584103"/>
    <w:rsid w:val="00584524"/>
    <w:rsid w:val="00586DB1"/>
    <w:rsid w:val="00593355"/>
    <w:rsid w:val="00595A63"/>
    <w:rsid w:val="0059605D"/>
    <w:rsid w:val="005967E8"/>
    <w:rsid w:val="00597D9B"/>
    <w:rsid w:val="00597FC6"/>
    <w:rsid w:val="005A05CA"/>
    <w:rsid w:val="005A1144"/>
    <w:rsid w:val="005A17A1"/>
    <w:rsid w:val="005A4A18"/>
    <w:rsid w:val="005A4D59"/>
    <w:rsid w:val="005A5313"/>
    <w:rsid w:val="005A55A8"/>
    <w:rsid w:val="005A5B3D"/>
    <w:rsid w:val="005A600E"/>
    <w:rsid w:val="005A6694"/>
    <w:rsid w:val="005A66A8"/>
    <w:rsid w:val="005A77EC"/>
    <w:rsid w:val="005A7C8C"/>
    <w:rsid w:val="005B0FD3"/>
    <w:rsid w:val="005B14C6"/>
    <w:rsid w:val="005B165B"/>
    <w:rsid w:val="005B25ED"/>
    <w:rsid w:val="005B2F9C"/>
    <w:rsid w:val="005B3BAD"/>
    <w:rsid w:val="005B3E7D"/>
    <w:rsid w:val="005B66A1"/>
    <w:rsid w:val="005B6986"/>
    <w:rsid w:val="005B6FFF"/>
    <w:rsid w:val="005B756C"/>
    <w:rsid w:val="005C3636"/>
    <w:rsid w:val="005C45FB"/>
    <w:rsid w:val="005C49AB"/>
    <w:rsid w:val="005C5EA0"/>
    <w:rsid w:val="005C6071"/>
    <w:rsid w:val="005C6307"/>
    <w:rsid w:val="005C7A28"/>
    <w:rsid w:val="005C7D77"/>
    <w:rsid w:val="005D0048"/>
    <w:rsid w:val="005D037A"/>
    <w:rsid w:val="005D03D7"/>
    <w:rsid w:val="005D05DE"/>
    <w:rsid w:val="005D09D7"/>
    <w:rsid w:val="005D2016"/>
    <w:rsid w:val="005D2CDB"/>
    <w:rsid w:val="005D453C"/>
    <w:rsid w:val="005D561E"/>
    <w:rsid w:val="005D572D"/>
    <w:rsid w:val="005D6931"/>
    <w:rsid w:val="005D74A5"/>
    <w:rsid w:val="005E0A36"/>
    <w:rsid w:val="005E0DF6"/>
    <w:rsid w:val="005E2A01"/>
    <w:rsid w:val="005E43F2"/>
    <w:rsid w:val="005E56D2"/>
    <w:rsid w:val="005E5AF8"/>
    <w:rsid w:val="005E6BAA"/>
    <w:rsid w:val="005E7187"/>
    <w:rsid w:val="005E7443"/>
    <w:rsid w:val="005E7910"/>
    <w:rsid w:val="005E79B8"/>
    <w:rsid w:val="005F068A"/>
    <w:rsid w:val="005F1971"/>
    <w:rsid w:val="005F2856"/>
    <w:rsid w:val="005F30CC"/>
    <w:rsid w:val="005F339F"/>
    <w:rsid w:val="005F4812"/>
    <w:rsid w:val="005F4883"/>
    <w:rsid w:val="005F4BDE"/>
    <w:rsid w:val="005F508E"/>
    <w:rsid w:val="005F53A3"/>
    <w:rsid w:val="005F61BC"/>
    <w:rsid w:val="005F64DE"/>
    <w:rsid w:val="005F66BB"/>
    <w:rsid w:val="005F776D"/>
    <w:rsid w:val="00601CEA"/>
    <w:rsid w:val="006035AD"/>
    <w:rsid w:val="00603A04"/>
    <w:rsid w:val="00603A20"/>
    <w:rsid w:val="00604A29"/>
    <w:rsid w:val="00604DA4"/>
    <w:rsid w:val="00607264"/>
    <w:rsid w:val="00610055"/>
    <w:rsid w:val="006101D7"/>
    <w:rsid w:val="00610721"/>
    <w:rsid w:val="006108CB"/>
    <w:rsid w:val="0061339F"/>
    <w:rsid w:val="0061374E"/>
    <w:rsid w:val="00613788"/>
    <w:rsid w:val="0061383D"/>
    <w:rsid w:val="006142EB"/>
    <w:rsid w:val="0061434C"/>
    <w:rsid w:val="00614469"/>
    <w:rsid w:val="006149B9"/>
    <w:rsid w:val="00615107"/>
    <w:rsid w:val="0061668C"/>
    <w:rsid w:val="00617758"/>
    <w:rsid w:val="00620894"/>
    <w:rsid w:val="00620E42"/>
    <w:rsid w:val="006211D5"/>
    <w:rsid w:val="00622EBB"/>
    <w:rsid w:val="006238A4"/>
    <w:rsid w:val="00623AB7"/>
    <w:rsid w:val="006253D5"/>
    <w:rsid w:val="00626459"/>
    <w:rsid w:val="00627167"/>
    <w:rsid w:val="00627407"/>
    <w:rsid w:val="006275BF"/>
    <w:rsid w:val="00627887"/>
    <w:rsid w:val="00627F13"/>
    <w:rsid w:val="00630300"/>
    <w:rsid w:val="00630A09"/>
    <w:rsid w:val="00630E8F"/>
    <w:rsid w:val="0063296B"/>
    <w:rsid w:val="006347AE"/>
    <w:rsid w:val="0063501E"/>
    <w:rsid w:val="00635183"/>
    <w:rsid w:val="006351F0"/>
    <w:rsid w:val="006353A1"/>
    <w:rsid w:val="00636108"/>
    <w:rsid w:val="00636B47"/>
    <w:rsid w:val="00637622"/>
    <w:rsid w:val="00637F90"/>
    <w:rsid w:val="00640193"/>
    <w:rsid w:val="006401B9"/>
    <w:rsid w:val="00640A9B"/>
    <w:rsid w:val="00640D49"/>
    <w:rsid w:val="006426F6"/>
    <w:rsid w:val="006450EF"/>
    <w:rsid w:val="00646736"/>
    <w:rsid w:val="00646A9B"/>
    <w:rsid w:val="00647484"/>
    <w:rsid w:val="00647680"/>
    <w:rsid w:val="00647FDB"/>
    <w:rsid w:val="00647FFE"/>
    <w:rsid w:val="00650B78"/>
    <w:rsid w:val="00650C35"/>
    <w:rsid w:val="006530D3"/>
    <w:rsid w:val="00653E6E"/>
    <w:rsid w:val="00653F15"/>
    <w:rsid w:val="0065477D"/>
    <w:rsid w:val="006556A5"/>
    <w:rsid w:val="00655C65"/>
    <w:rsid w:val="0065639D"/>
    <w:rsid w:val="00656DB3"/>
    <w:rsid w:val="00656FF8"/>
    <w:rsid w:val="00657F8C"/>
    <w:rsid w:val="006601D5"/>
    <w:rsid w:val="00660669"/>
    <w:rsid w:val="006619B7"/>
    <w:rsid w:val="00662107"/>
    <w:rsid w:val="00663305"/>
    <w:rsid w:val="0066518F"/>
    <w:rsid w:val="0066544F"/>
    <w:rsid w:val="0066558D"/>
    <w:rsid w:val="00665DB4"/>
    <w:rsid w:val="00666D06"/>
    <w:rsid w:val="00666F74"/>
    <w:rsid w:val="00667252"/>
    <w:rsid w:val="00667279"/>
    <w:rsid w:val="00667E24"/>
    <w:rsid w:val="00670792"/>
    <w:rsid w:val="00670FCA"/>
    <w:rsid w:val="006717AA"/>
    <w:rsid w:val="006720BD"/>
    <w:rsid w:val="00672CF5"/>
    <w:rsid w:val="006749BD"/>
    <w:rsid w:val="006757AB"/>
    <w:rsid w:val="006760C7"/>
    <w:rsid w:val="006765A8"/>
    <w:rsid w:val="00676AA0"/>
    <w:rsid w:val="00676B21"/>
    <w:rsid w:val="00676DAF"/>
    <w:rsid w:val="00676F15"/>
    <w:rsid w:val="00680ACC"/>
    <w:rsid w:val="0068121F"/>
    <w:rsid w:val="00681898"/>
    <w:rsid w:val="00681E9B"/>
    <w:rsid w:val="00682E43"/>
    <w:rsid w:val="006847B1"/>
    <w:rsid w:val="00685939"/>
    <w:rsid w:val="00685FE8"/>
    <w:rsid w:val="00686107"/>
    <w:rsid w:val="006866D0"/>
    <w:rsid w:val="00686C23"/>
    <w:rsid w:val="00687647"/>
    <w:rsid w:val="006904D3"/>
    <w:rsid w:val="00690726"/>
    <w:rsid w:val="0069177C"/>
    <w:rsid w:val="006918A7"/>
    <w:rsid w:val="00692F0B"/>
    <w:rsid w:val="00693A15"/>
    <w:rsid w:val="00693C47"/>
    <w:rsid w:val="00694583"/>
    <w:rsid w:val="006947BC"/>
    <w:rsid w:val="00694CD4"/>
    <w:rsid w:val="00695832"/>
    <w:rsid w:val="00697201"/>
    <w:rsid w:val="00697E38"/>
    <w:rsid w:val="006A0307"/>
    <w:rsid w:val="006A1CF9"/>
    <w:rsid w:val="006A2D67"/>
    <w:rsid w:val="006A48D8"/>
    <w:rsid w:val="006A4D23"/>
    <w:rsid w:val="006A5EB3"/>
    <w:rsid w:val="006A6379"/>
    <w:rsid w:val="006A69FE"/>
    <w:rsid w:val="006A6D71"/>
    <w:rsid w:val="006A7F38"/>
    <w:rsid w:val="006B0B81"/>
    <w:rsid w:val="006B38E4"/>
    <w:rsid w:val="006B390E"/>
    <w:rsid w:val="006B3996"/>
    <w:rsid w:val="006B4431"/>
    <w:rsid w:val="006B59A2"/>
    <w:rsid w:val="006B5EFE"/>
    <w:rsid w:val="006B6214"/>
    <w:rsid w:val="006C0933"/>
    <w:rsid w:val="006C0BAF"/>
    <w:rsid w:val="006C0FAE"/>
    <w:rsid w:val="006C1BFE"/>
    <w:rsid w:val="006C22FD"/>
    <w:rsid w:val="006C49F8"/>
    <w:rsid w:val="006C5DF8"/>
    <w:rsid w:val="006C6194"/>
    <w:rsid w:val="006C6286"/>
    <w:rsid w:val="006C720D"/>
    <w:rsid w:val="006C7B76"/>
    <w:rsid w:val="006D1273"/>
    <w:rsid w:val="006D2089"/>
    <w:rsid w:val="006D27F4"/>
    <w:rsid w:val="006D2F08"/>
    <w:rsid w:val="006D441F"/>
    <w:rsid w:val="006D44F2"/>
    <w:rsid w:val="006D47A9"/>
    <w:rsid w:val="006D5554"/>
    <w:rsid w:val="006D5861"/>
    <w:rsid w:val="006D637B"/>
    <w:rsid w:val="006D65EC"/>
    <w:rsid w:val="006D76F2"/>
    <w:rsid w:val="006D7794"/>
    <w:rsid w:val="006E1075"/>
    <w:rsid w:val="006E1F02"/>
    <w:rsid w:val="006E2471"/>
    <w:rsid w:val="006E39E8"/>
    <w:rsid w:val="006E5434"/>
    <w:rsid w:val="006E5E7A"/>
    <w:rsid w:val="006E614E"/>
    <w:rsid w:val="006E6E03"/>
    <w:rsid w:val="006E76A9"/>
    <w:rsid w:val="006E7E0C"/>
    <w:rsid w:val="006F1AF8"/>
    <w:rsid w:val="006F1DB1"/>
    <w:rsid w:val="006F213E"/>
    <w:rsid w:val="006F3AF3"/>
    <w:rsid w:val="006F4EC0"/>
    <w:rsid w:val="006F5497"/>
    <w:rsid w:val="006F795D"/>
    <w:rsid w:val="006F7B7C"/>
    <w:rsid w:val="007000B2"/>
    <w:rsid w:val="007018C1"/>
    <w:rsid w:val="007026B7"/>
    <w:rsid w:val="00702D30"/>
    <w:rsid w:val="00703AAA"/>
    <w:rsid w:val="00704B86"/>
    <w:rsid w:val="00705DA5"/>
    <w:rsid w:val="00705F5C"/>
    <w:rsid w:val="00706641"/>
    <w:rsid w:val="0070683A"/>
    <w:rsid w:val="00706A74"/>
    <w:rsid w:val="00707125"/>
    <w:rsid w:val="00707CBF"/>
    <w:rsid w:val="0071064A"/>
    <w:rsid w:val="00710A92"/>
    <w:rsid w:val="00711516"/>
    <w:rsid w:val="00712010"/>
    <w:rsid w:val="007121A8"/>
    <w:rsid w:val="00712C18"/>
    <w:rsid w:val="00712CC8"/>
    <w:rsid w:val="00713252"/>
    <w:rsid w:val="007133AF"/>
    <w:rsid w:val="007137C1"/>
    <w:rsid w:val="007137E8"/>
    <w:rsid w:val="00713D3E"/>
    <w:rsid w:val="00713ED6"/>
    <w:rsid w:val="0071558E"/>
    <w:rsid w:val="0071566C"/>
    <w:rsid w:val="007159EB"/>
    <w:rsid w:val="0071712D"/>
    <w:rsid w:val="007172A9"/>
    <w:rsid w:val="007176E1"/>
    <w:rsid w:val="00720028"/>
    <w:rsid w:val="00721E4B"/>
    <w:rsid w:val="007225D3"/>
    <w:rsid w:val="00723463"/>
    <w:rsid w:val="0072477E"/>
    <w:rsid w:val="00725550"/>
    <w:rsid w:val="007262D5"/>
    <w:rsid w:val="00726A16"/>
    <w:rsid w:val="00726C3A"/>
    <w:rsid w:val="0072738F"/>
    <w:rsid w:val="007273FA"/>
    <w:rsid w:val="007279FE"/>
    <w:rsid w:val="00730533"/>
    <w:rsid w:val="0073102E"/>
    <w:rsid w:val="00731CA6"/>
    <w:rsid w:val="00731DC5"/>
    <w:rsid w:val="00732E61"/>
    <w:rsid w:val="00733A60"/>
    <w:rsid w:val="00733DEC"/>
    <w:rsid w:val="00736D3A"/>
    <w:rsid w:val="007373A4"/>
    <w:rsid w:val="0073743B"/>
    <w:rsid w:val="00737454"/>
    <w:rsid w:val="0074019A"/>
    <w:rsid w:val="00740837"/>
    <w:rsid w:val="00740886"/>
    <w:rsid w:val="00740DB8"/>
    <w:rsid w:val="00741316"/>
    <w:rsid w:val="00741BED"/>
    <w:rsid w:val="00741C96"/>
    <w:rsid w:val="007420DD"/>
    <w:rsid w:val="007427B1"/>
    <w:rsid w:val="00742E94"/>
    <w:rsid w:val="007435E8"/>
    <w:rsid w:val="00743A8D"/>
    <w:rsid w:val="00743C4F"/>
    <w:rsid w:val="007449F7"/>
    <w:rsid w:val="00744A4E"/>
    <w:rsid w:val="007452CD"/>
    <w:rsid w:val="00745453"/>
    <w:rsid w:val="00747196"/>
    <w:rsid w:val="00747D1E"/>
    <w:rsid w:val="007502A6"/>
    <w:rsid w:val="00751426"/>
    <w:rsid w:val="00751455"/>
    <w:rsid w:val="00751F3E"/>
    <w:rsid w:val="00752502"/>
    <w:rsid w:val="0075271F"/>
    <w:rsid w:val="00752AA5"/>
    <w:rsid w:val="00754A3C"/>
    <w:rsid w:val="00754A45"/>
    <w:rsid w:val="00754D67"/>
    <w:rsid w:val="007556DF"/>
    <w:rsid w:val="00755780"/>
    <w:rsid w:val="00755BC1"/>
    <w:rsid w:val="00756089"/>
    <w:rsid w:val="007560D7"/>
    <w:rsid w:val="007565D3"/>
    <w:rsid w:val="00756FD6"/>
    <w:rsid w:val="007576DB"/>
    <w:rsid w:val="00761A2C"/>
    <w:rsid w:val="00761BC6"/>
    <w:rsid w:val="00762017"/>
    <w:rsid w:val="0076230C"/>
    <w:rsid w:val="00762525"/>
    <w:rsid w:val="00763002"/>
    <w:rsid w:val="00765C25"/>
    <w:rsid w:val="00765F2C"/>
    <w:rsid w:val="007669CD"/>
    <w:rsid w:val="00767365"/>
    <w:rsid w:val="007676A9"/>
    <w:rsid w:val="00767FEC"/>
    <w:rsid w:val="007712A4"/>
    <w:rsid w:val="00771DB9"/>
    <w:rsid w:val="00772663"/>
    <w:rsid w:val="0077339C"/>
    <w:rsid w:val="007736D3"/>
    <w:rsid w:val="00775087"/>
    <w:rsid w:val="00775750"/>
    <w:rsid w:val="00776C6E"/>
    <w:rsid w:val="00776F49"/>
    <w:rsid w:val="0077708F"/>
    <w:rsid w:val="007771E7"/>
    <w:rsid w:val="00777BCC"/>
    <w:rsid w:val="00777C26"/>
    <w:rsid w:val="00780525"/>
    <w:rsid w:val="00780851"/>
    <w:rsid w:val="007809BE"/>
    <w:rsid w:val="00781469"/>
    <w:rsid w:val="00781753"/>
    <w:rsid w:val="0078349C"/>
    <w:rsid w:val="00783647"/>
    <w:rsid w:val="00783AFA"/>
    <w:rsid w:val="00783FC6"/>
    <w:rsid w:val="0078403C"/>
    <w:rsid w:val="0078472F"/>
    <w:rsid w:val="0078489B"/>
    <w:rsid w:val="00784C70"/>
    <w:rsid w:val="00784F16"/>
    <w:rsid w:val="007851FD"/>
    <w:rsid w:val="0078530F"/>
    <w:rsid w:val="00785E16"/>
    <w:rsid w:val="00785E2C"/>
    <w:rsid w:val="007860AE"/>
    <w:rsid w:val="00786A6F"/>
    <w:rsid w:val="00787DF4"/>
    <w:rsid w:val="007913DE"/>
    <w:rsid w:val="00792FE0"/>
    <w:rsid w:val="00793853"/>
    <w:rsid w:val="0079391C"/>
    <w:rsid w:val="00793B47"/>
    <w:rsid w:val="00793E1F"/>
    <w:rsid w:val="00794144"/>
    <w:rsid w:val="007950D9"/>
    <w:rsid w:val="0079557B"/>
    <w:rsid w:val="00795D80"/>
    <w:rsid w:val="00797176"/>
    <w:rsid w:val="00797373"/>
    <w:rsid w:val="007A03EE"/>
    <w:rsid w:val="007A0EAA"/>
    <w:rsid w:val="007A0F68"/>
    <w:rsid w:val="007A17D3"/>
    <w:rsid w:val="007A1C24"/>
    <w:rsid w:val="007A3474"/>
    <w:rsid w:val="007A3D52"/>
    <w:rsid w:val="007A4FC4"/>
    <w:rsid w:val="007A66B6"/>
    <w:rsid w:val="007A6991"/>
    <w:rsid w:val="007A7369"/>
    <w:rsid w:val="007A76CD"/>
    <w:rsid w:val="007A7A92"/>
    <w:rsid w:val="007A7D9E"/>
    <w:rsid w:val="007B0977"/>
    <w:rsid w:val="007B11F8"/>
    <w:rsid w:val="007B24B9"/>
    <w:rsid w:val="007B327C"/>
    <w:rsid w:val="007B47D8"/>
    <w:rsid w:val="007B52E9"/>
    <w:rsid w:val="007B5E45"/>
    <w:rsid w:val="007B72D0"/>
    <w:rsid w:val="007B7448"/>
    <w:rsid w:val="007C0024"/>
    <w:rsid w:val="007C0999"/>
    <w:rsid w:val="007C1278"/>
    <w:rsid w:val="007C2798"/>
    <w:rsid w:val="007C2DF4"/>
    <w:rsid w:val="007C3B15"/>
    <w:rsid w:val="007C3B9E"/>
    <w:rsid w:val="007C3FC3"/>
    <w:rsid w:val="007C42D9"/>
    <w:rsid w:val="007C434D"/>
    <w:rsid w:val="007C4B66"/>
    <w:rsid w:val="007C4E62"/>
    <w:rsid w:val="007C4E65"/>
    <w:rsid w:val="007C538A"/>
    <w:rsid w:val="007C6780"/>
    <w:rsid w:val="007C67C0"/>
    <w:rsid w:val="007C7766"/>
    <w:rsid w:val="007C7ADE"/>
    <w:rsid w:val="007C7CF5"/>
    <w:rsid w:val="007D094F"/>
    <w:rsid w:val="007D0A24"/>
    <w:rsid w:val="007D21D3"/>
    <w:rsid w:val="007D2594"/>
    <w:rsid w:val="007D2D90"/>
    <w:rsid w:val="007D39A1"/>
    <w:rsid w:val="007D39E7"/>
    <w:rsid w:val="007D54B3"/>
    <w:rsid w:val="007D54CB"/>
    <w:rsid w:val="007D5F78"/>
    <w:rsid w:val="007E1496"/>
    <w:rsid w:val="007E1614"/>
    <w:rsid w:val="007E21B3"/>
    <w:rsid w:val="007E278F"/>
    <w:rsid w:val="007E3639"/>
    <w:rsid w:val="007E3FA4"/>
    <w:rsid w:val="007E4FD3"/>
    <w:rsid w:val="007E568C"/>
    <w:rsid w:val="007E608A"/>
    <w:rsid w:val="007E6382"/>
    <w:rsid w:val="007E6824"/>
    <w:rsid w:val="007E71AB"/>
    <w:rsid w:val="007F02A5"/>
    <w:rsid w:val="007F1F73"/>
    <w:rsid w:val="007F2546"/>
    <w:rsid w:val="007F3778"/>
    <w:rsid w:val="007F41E6"/>
    <w:rsid w:val="007F4420"/>
    <w:rsid w:val="007F6E2C"/>
    <w:rsid w:val="007F7AA1"/>
    <w:rsid w:val="007F7B1B"/>
    <w:rsid w:val="008007F6"/>
    <w:rsid w:val="00800ADB"/>
    <w:rsid w:val="00800D39"/>
    <w:rsid w:val="00800F91"/>
    <w:rsid w:val="00801957"/>
    <w:rsid w:val="00802038"/>
    <w:rsid w:val="00802062"/>
    <w:rsid w:val="00802B63"/>
    <w:rsid w:val="00802EB7"/>
    <w:rsid w:val="0080307C"/>
    <w:rsid w:val="00803192"/>
    <w:rsid w:val="00805884"/>
    <w:rsid w:val="00805D63"/>
    <w:rsid w:val="00805E30"/>
    <w:rsid w:val="0080686C"/>
    <w:rsid w:val="0080690A"/>
    <w:rsid w:val="00806B9E"/>
    <w:rsid w:val="00810CAD"/>
    <w:rsid w:val="00810E3B"/>
    <w:rsid w:val="0081128D"/>
    <w:rsid w:val="00811B47"/>
    <w:rsid w:val="00811F88"/>
    <w:rsid w:val="00813B60"/>
    <w:rsid w:val="008140C7"/>
    <w:rsid w:val="00814124"/>
    <w:rsid w:val="008147E8"/>
    <w:rsid w:val="00814B6C"/>
    <w:rsid w:val="00814DAC"/>
    <w:rsid w:val="008153E0"/>
    <w:rsid w:val="00815994"/>
    <w:rsid w:val="00816C54"/>
    <w:rsid w:val="00817CC8"/>
    <w:rsid w:val="00817EEF"/>
    <w:rsid w:val="008205CB"/>
    <w:rsid w:val="00823557"/>
    <w:rsid w:val="00823E3A"/>
    <w:rsid w:val="008243E2"/>
    <w:rsid w:val="00824579"/>
    <w:rsid w:val="00824AD8"/>
    <w:rsid w:val="008253A2"/>
    <w:rsid w:val="00830131"/>
    <w:rsid w:val="00830467"/>
    <w:rsid w:val="0083056B"/>
    <w:rsid w:val="00830B10"/>
    <w:rsid w:val="00830FE6"/>
    <w:rsid w:val="008316FF"/>
    <w:rsid w:val="00831C11"/>
    <w:rsid w:val="00832260"/>
    <w:rsid w:val="008323D8"/>
    <w:rsid w:val="00832BD7"/>
    <w:rsid w:val="00832DE5"/>
    <w:rsid w:val="008334A4"/>
    <w:rsid w:val="00833A1F"/>
    <w:rsid w:val="008367E8"/>
    <w:rsid w:val="00837F55"/>
    <w:rsid w:val="008402C6"/>
    <w:rsid w:val="00840B15"/>
    <w:rsid w:val="008427CC"/>
    <w:rsid w:val="008429DB"/>
    <w:rsid w:val="00842B0F"/>
    <w:rsid w:val="00842E8E"/>
    <w:rsid w:val="00843151"/>
    <w:rsid w:val="00843A42"/>
    <w:rsid w:val="00843D61"/>
    <w:rsid w:val="00843F16"/>
    <w:rsid w:val="0084561E"/>
    <w:rsid w:val="008456AF"/>
    <w:rsid w:val="00845A35"/>
    <w:rsid w:val="008467B2"/>
    <w:rsid w:val="00847620"/>
    <w:rsid w:val="008476F7"/>
    <w:rsid w:val="00847943"/>
    <w:rsid w:val="008514EB"/>
    <w:rsid w:val="008516F2"/>
    <w:rsid w:val="00855147"/>
    <w:rsid w:val="008551FC"/>
    <w:rsid w:val="008554CB"/>
    <w:rsid w:val="00855921"/>
    <w:rsid w:val="008559FC"/>
    <w:rsid w:val="00855E40"/>
    <w:rsid w:val="00856795"/>
    <w:rsid w:val="008616EC"/>
    <w:rsid w:val="008622C0"/>
    <w:rsid w:val="00863AF5"/>
    <w:rsid w:val="0086412F"/>
    <w:rsid w:val="00864181"/>
    <w:rsid w:val="0086442A"/>
    <w:rsid w:val="008645CE"/>
    <w:rsid w:val="00865710"/>
    <w:rsid w:val="008704B0"/>
    <w:rsid w:val="00870BB4"/>
    <w:rsid w:val="008726F8"/>
    <w:rsid w:val="0087394F"/>
    <w:rsid w:val="00874451"/>
    <w:rsid w:val="0087674C"/>
    <w:rsid w:val="00877A23"/>
    <w:rsid w:val="00877EAA"/>
    <w:rsid w:val="00880071"/>
    <w:rsid w:val="0088121A"/>
    <w:rsid w:val="00881328"/>
    <w:rsid w:val="00883ABD"/>
    <w:rsid w:val="00883E90"/>
    <w:rsid w:val="0088475B"/>
    <w:rsid w:val="00886413"/>
    <w:rsid w:val="00886BD8"/>
    <w:rsid w:val="00887B45"/>
    <w:rsid w:val="00891EC2"/>
    <w:rsid w:val="008922B2"/>
    <w:rsid w:val="00892797"/>
    <w:rsid w:val="008934C1"/>
    <w:rsid w:val="008938AD"/>
    <w:rsid w:val="0089391C"/>
    <w:rsid w:val="008943C5"/>
    <w:rsid w:val="008958EB"/>
    <w:rsid w:val="00896414"/>
    <w:rsid w:val="0089668C"/>
    <w:rsid w:val="00896707"/>
    <w:rsid w:val="00896D07"/>
    <w:rsid w:val="00897150"/>
    <w:rsid w:val="00897434"/>
    <w:rsid w:val="00897470"/>
    <w:rsid w:val="008A23D2"/>
    <w:rsid w:val="008A2517"/>
    <w:rsid w:val="008A25EF"/>
    <w:rsid w:val="008A3415"/>
    <w:rsid w:val="008A3A22"/>
    <w:rsid w:val="008A3FB1"/>
    <w:rsid w:val="008A4732"/>
    <w:rsid w:val="008A525B"/>
    <w:rsid w:val="008A5336"/>
    <w:rsid w:val="008A5B22"/>
    <w:rsid w:val="008A5F23"/>
    <w:rsid w:val="008B0202"/>
    <w:rsid w:val="008B0377"/>
    <w:rsid w:val="008B03A4"/>
    <w:rsid w:val="008B0ED5"/>
    <w:rsid w:val="008B1001"/>
    <w:rsid w:val="008B100A"/>
    <w:rsid w:val="008B1079"/>
    <w:rsid w:val="008B1B2C"/>
    <w:rsid w:val="008B1EC7"/>
    <w:rsid w:val="008B1FD7"/>
    <w:rsid w:val="008B2672"/>
    <w:rsid w:val="008B32FC"/>
    <w:rsid w:val="008B351E"/>
    <w:rsid w:val="008B3B6C"/>
    <w:rsid w:val="008B47AC"/>
    <w:rsid w:val="008B4DF6"/>
    <w:rsid w:val="008B52FD"/>
    <w:rsid w:val="008B60CE"/>
    <w:rsid w:val="008C02AE"/>
    <w:rsid w:val="008C0476"/>
    <w:rsid w:val="008C09DC"/>
    <w:rsid w:val="008C0ACA"/>
    <w:rsid w:val="008C0BE6"/>
    <w:rsid w:val="008C11AD"/>
    <w:rsid w:val="008C1A29"/>
    <w:rsid w:val="008C1AC8"/>
    <w:rsid w:val="008C2038"/>
    <w:rsid w:val="008C24B4"/>
    <w:rsid w:val="008C295C"/>
    <w:rsid w:val="008C52D0"/>
    <w:rsid w:val="008C6498"/>
    <w:rsid w:val="008C74B5"/>
    <w:rsid w:val="008C7876"/>
    <w:rsid w:val="008D2352"/>
    <w:rsid w:val="008D319C"/>
    <w:rsid w:val="008D4287"/>
    <w:rsid w:val="008D429F"/>
    <w:rsid w:val="008D4952"/>
    <w:rsid w:val="008D61F1"/>
    <w:rsid w:val="008D7F68"/>
    <w:rsid w:val="008E0580"/>
    <w:rsid w:val="008E191A"/>
    <w:rsid w:val="008E1C62"/>
    <w:rsid w:val="008E2DE9"/>
    <w:rsid w:val="008E3CBE"/>
    <w:rsid w:val="008E46BB"/>
    <w:rsid w:val="008E4D5B"/>
    <w:rsid w:val="008E6148"/>
    <w:rsid w:val="008E70DB"/>
    <w:rsid w:val="008E72C2"/>
    <w:rsid w:val="008F0039"/>
    <w:rsid w:val="008F11D7"/>
    <w:rsid w:val="008F168D"/>
    <w:rsid w:val="008F1F89"/>
    <w:rsid w:val="008F247B"/>
    <w:rsid w:val="008F2C5C"/>
    <w:rsid w:val="008F2D75"/>
    <w:rsid w:val="008F32BF"/>
    <w:rsid w:val="008F46A1"/>
    <w:rsid w:val="008F5131"/>
    <w:rsid w:val="008F58ED"/>
    <w:rsid w:val="008F5CF3"/>
    <w:rsid w:val="008F6A35"/>
    <w:rsid w:val="008F7BEC"/>
    <w:rsid w:val="008F7FF3"/>
    <w:rsid w:val="009009B4"/>
    <w:rsid w:val="009023D7"/>
    <w:rsid w:val="00902934"/>
    <w:rsid w:val="00903EDE"/>
    <w:rsid w:val="009045A3"/>
    <w:rsid w:val="0090573E"/>
    <w:rsid w:val="00906AE1"/>
    <w:rsid w:val="00907468"/>
    <w:rsid w:val="0090786D"/>
    <w:rsid w:val="0090794B"/>
    <w:rsid w:val="00907E59"/>
    <w:rsid w:val="009102E0"/>
    <w:rsid w:val="00913090"/>
    <w:rsid w:val="009146FA"/>
    <w:rsid w:val="00914F46"/>
    <w:rsid w:val="009151C2"/>
    <w:rsid w:val="00915E4B"/>
    <w:rsid w:val="00916676"/>
    <w:rsid w:val="009175D4"/>
    <w:rsid w:val="00920971"/>
    <w:rsid w:val="00920CEA"/>
    <w:rsid w:val="00921E81"/>
    <w:rsid w:val="00921EB9"/>
    <w:rsid w:val="00923DD4"/>
    <w:rsid w:val="00923E20"/>
    <w:rsid w:val="009242B1"/>
    <w:rsid w:val="0092451D"/>
    <w:rsid w:val="009251BC"/>
    <w:rsid w:val="0092731C"/>
    <w:rsid w:val="009303C5"/>
    <w:rsid w:val="009307C4"/>
    <w:rsid w:val="00930B75"/>
    <w:rsid w:val="009316B9"/>
    <w:rsid w:val="009317B2"/>
    <w:rsid w:val="0093268B"/>
    <w:rsid w:val="00932A25"/>
    <w:rsid w:val="00932C03"/>
    <w:rsid w:val="00932E2D"/>
    <w:rsid w:val="00933373"/>
    <w:rsid w:val="009334DA"/>
    <w:rsid w:val="009338D8"/>
    <w:rsid w:val="00936760"/>
    <w:rsid w:val="00937382"/>
    <w:rsid w:val="00937720"/>
    <w:rsid w:val="00937FBE"/>
    <w:rsid w:val="00940EEE"/>
    <w:rsid w:val="0094188F"/>
    <w:rsid w:val="009419BF"/>
    <w:rsid w:val="00941A43"/>
    <w:rsid w:val="009429DA"/>
    <w:rsid w:val="00943069"/>
    <w:rsid w:val="009430B4"/>
    <w:rsid w:val="009430F9"/>
    <w:rsid w:val="00943477"/>
    <w:rsid w:val="009444F2"/>
    <w:rsid w:val="009446F2"/>
    <w:rsid w:val="009457D7"/>
    <w:rsid w:val="00945873"/>
    <w:rsid w:val="00946BC3"/>
    <w:rsid w:val="0094774E"/>
    <w:rsid w:val="009479A2"/>
    <w:rsid w:val="00947D0B"/>
    <w:rsid w:val="00950531"/>
    <w:rsid w:val="009507F8"/>
    <w:rsid w:val="00950D6E"/>
    <w:rsid w:val="00952724"/>
    <w:rsid w:val="009533BA"/>
    <w:rsid w:val="009535B3"/>
    <w:rsid w:val="00953949"/>
    <w:rsid w:val="00953AFE"/>
    <w:rsid w:val="00954793"/>
    <w:rsid w:val="00954FEF"/>
    <w:rsid w:val="009556D9"/>
    <w:rsid w:val="00955FF3"/>
    <w:rsid w:val="009565B4"/>
    <w:rsid w:val="00956BA0"/>
    <w:rsid w:val="00956F58"/>
    <w:rsid w:val="009573D4"/>
    <w:rsid w:val="009579D9"/>
    <w:rsid w:val="009607F2"/>
    <w:rsid w:val="00961D96"/>
    <w:rsid w:val="00964768"/>
    <w:rsid w:val="009704F0"/>
    <w:rsid w:val="0097096C"/>
    <w:rsid w:val="00970C4B"/>
    <w:rsid w:val="0097232F"/>
    <w:rsid w:val="0097242E"/>
    <w:rsid w:val="009728D5"/>
    <w:rsid w:val="00972FF2"/>
    <w:rsid w:val="00973A16"/>
    <w:rsid w:val="00974DA5"/>
    <w:rsid w:val="00975C9D"/>
    <w:rsid w:val="00975DBF"/>
    <w:rsid w:val="009768B6"/>
    <w:rsid w:val="00977579"/>
    <w:rsid w:val="00977CF0"/>
    <w:rsid w:val="00980C65"/>
    <w:rsid w:val="0098135A"/>
    <w:rsid w:val="009815D8"/>
    <w:rsid w:val="00981726"/>
    <w:rsid w:val="00981751"/>
    <w:rsid w:val="00982D63"/>
    <w:rsid w:val="0098306C"/>
    <w:rsid w:val="0098309C"/>
    <w:rsid w:val="009834C6"/>
    <w:rsid w:val="009842EE"/>
    <w:rsid w:val="009859DC"/>
    <w:rsid w:val="009862A0"/>
    <w:rsid w:val="00987A21"/>
    <w:rsid w:val="00987BD0"/>
    <w:rsid w:val="00987E63"/>
    <w:rsid w:val="009904E5"/>
    <w:rsid w:val="0099056B"/>
    <w:rsid w:val="0099071D"/>
    <w:rsid w:val="00991D94"/>
    <w:rsid w:val="00992AE1"/>
    <w:rsid w:val="00992D76"/>
    <w:rsid w:val="009938E8"/>
    <w:rsid w:val="009939C3"/>
    <w:rsid w:val="00993A41"/>
    <w:rsid w:val="00996DE6"/>
    <w:rsid w:val="00997313"/>
    <w:rsid w:val="00997D66"/>
    <w:rsid w:val="00997EEC"/>
    <w:rsid w:val="009A0404"/>
    <w:rsid w:val="009A1294"/>
    <w:rsid w:val="009A23F4"/>
    <w:rsid w:val="009A28E0"/>
    <w:rsid w:val="009A2D3C"/>
    <w:rsid w:val="009A491D"/>
    <w:rsid w:val="009A6540"/>
    <w:rsid w:val="009A6B9F"/>
    <w:rsid w:val="009A7598"/>
    <w:rsid w:val="009B15A5"/>
    <w:rsid w:val="009B1F4D"/>
    <w:rsid w:val="009B1F5C"/>
    <w:rsid w:val="009B3282"/>
    <w:rsid w:val="009B3714"/>
    <w:rsid w:val="009B42A0"/>
    <w:rsid w:val="009B42F4"/>
    <w:rsid w:val="009B4A3A"/>
    <w:rsid w:val="009B6BC8"/>
    <w:rsid w:val="009B6F20"/>
    <w:rsid w:val="009C0B45"/>
    <w:rsid w:val="009C30F2"/>
    <w:rsid w:val="009C3121"/>
    <w:rsid w:val="009C339E"/>
    <w:rsid w:val="009C33BD"/>
    <w:rsid w:val="009C3516"/>
    <w:rsid w:val="009C3F1A"/>
    <w:rsid w:val="009C4BCD"/>
    <w:rsid w:val="009C5E88"/>
    <w:rsid w:val="009C6831"/>
    <w:rsid w:val="009C72A7"/>
    <w:rsid w:val="009C780F"/>
    <w:rsid w:val="009C78ED"/>
    <w:rsid w:val="009C7B12"/>
    <w:rsid w:val="009C7DCE"/>
    <w:rsid w:val="009D0A82"/>
    <w:rsid w:val="009D17F0"/>
    <w:rsid w:val="009D2876"/>
    <w:rsid w:val="009D3B50"/>
    <w:rsid w:val="009D3E9E"/>
    <w:rsid w:val="009D4D4D"/>
    <w:rsid w:val="009D51B9"/>
    <w:rsid w:val="009D52F9"/>
    <w:rsid w:val="009D583D"/>
    <w:rsid w:val="009D5DD2"/>
    <w:rsid w:val="009D6D6D"/>
    <w:rsid w:val="009D72EC"/>
    <w:rsid w:val="009E06E5"/>
    <w:rsid w:val="009E0845"/>
    <w:rsid w:val="009E2B9B"/>
    <w:rsid w:val="009E2F51"/>
    <w:rsid w:val="009E3067"/>
    <w:rsid w:val="009E46F7"/>
    <w:rsid w:val="009E7192"/>
    <w:rsid w:val="009F1B2E"/>
    <w:rsid w:val="009F2C86"/>
    <w:rsid w:val="009F39F2"/>
    <w:rsid w:val="009F52AE"/>
    <w:rsid w:val="009F5332"/>
    <w:rsid w:val="009F563B"/>
    <w:rsid w:val="009F58CE"/>
    <w:rsid w:val="00A0011A"/>
    <w:rsid w:val="00A004D8"/>
    <w:rsid w:val="00A00687"/>
    <w:rsid w:val="00A00A83"/>
    <w:rsid w:val="00A01DB5"/>
    <w:rsid w:val="00A03092"/>
    <w:rsid w:val="00A0462D"/>
    <w:rsid w:val="00A060DF"/>
    <w:rsid w:val="00A064F9"/>
    <w:rsid w:val="00A06AF0"/>
    <w:rsid w:val="00A06B4D"/>
    <w:rsid w:val="00A06B6F"/>
    <w:rsid w:val="00A077A1"/>
    <w:rsid w:val="00A0788D"/>
    <w:rsid w:val="00A105E3"/>
    <w:rsid w:val="00A11091"/>
    <w:rsid w:val="00A1167B"/>
    <w:rsid w:val="00A12868"/>
    <w:rsid w:val="00A13883"/>
    <w:rsid w:val="00A13E74"/>
    <w:rsid w:val="00A152A6"/>
    <w:rsid w:val="00A15480"/>
    <w:rsid w:val="00A168F8"/>
    <w:rsid w:val="00A17316"/>
    <w:rsid w:val="00A17BDB"/>
    <w:rsid w:val="00A21723"/>
    <w:rsid w:val="00A21924"/>
    <w:rsid w:val="00A21F6B"/>
    <w:rsid w:val="00A22CF4"/>
    <w:rsid w:val="00A22E44"/>
    <w:rsid w:val="00A23422"/>
    <w:rsid w:val="00A23AD5"/>
    <w:rsid w:val="00A2551C"/>
    <w:rsid w:val="00A26095"/>
    <w:rsid w:val="00A2639E"/>
    <w:rsid w:val="00A27D60"/>
    <w:rsid w:val="00A27DCF"/>
    <w:rsid w:val="00A30016"/>
    <w:rsid w:val="00A30729"/>
    <w:rsid w:val="00A30C7D"/>
    <w:rsid w:val="00A30E9E"/>
    <w:rsid w:val="00A31483"/>
    <w:rsid w:val="00A32459"/>
    <w:rsid w:val="00A331DC"/>
    <w:rsid w:val="00A33215"/>
    <w:rsid w:val="00A333C0"/>
    <w:rsid w:val="00A33ABE"/>
    <w:rsid w:val="00A33EE5"/>
    <w:rsid w:val="00A34775"/>
    <w:rsid w:val="00A34C22"/>
    <w:rsid w:val="00A4119E"/>
    <w:rsid w:val="00A41A17"/>
    <w:rsid w:val="00A43CBC"/>
    <w:rsid w:val="00A44D6A"/>
    <w:rsid w:val="00A44FFC"/>
    <w:rsid w:val="00A4558B"/>
    <w:rsid w:val="00A45EE5"/>
    <w:rsid w:val="00A47BE4"/>
    <w:rsid w:val="00A506D9"/>
    <w:rsid w:val="00A52796"/>
    <w:rsid w:val="00A54731"/>
    <w:rsid w:val="00A54844"/>
    <w:rsid w:val="00A54F3A"/>
    <w:rsid w:val="00A558C6"/>
    <w:rsid w:val="00A56259"/>
    <w:rsid w:val="00A56365"/>
    <w:rsid w:val="00A575C2"/>
    <w:rsid w:val="00A57CDD"/>
    <w:rsid w:val="00A60CEE"/>
    <w:rsid w:val="00A61156"/>
    <w:rsid w:val="00A61A78"/>
    <w:rsid w:val="00A61BB3"/>
    <w:rsid w:val="00A64856"/>
    <w:rsid w:val="00A6496D"/>
    <w:rsid w:val="00A659CF"/>
    <w:rsid w:val="00A672B0"/>
    <w:rsid w:val="00A67E9E"/>
    <w:rsid w:val="00A7077D"/>
    <w:rsid w:val="00A70A89"/>
    <w:rsid w:val="00A71039"/>
    <w:rsid w:val="00A717CA"/>
    <w:rsid w:val="00A71F67"/>
    <w:rsid w:val="00A721AA"/>
    <w:rsid w:val="00A72A6E"/>
    <w:rsid w:val="00A72ED4"/>
    <w:rsid w:val="00A734BC"/>
    <w:rsid w:val="00A73DFA"/>
    <w:rsid w:val="00A743E6"/>
    <w:rsid w:val="00A748B9"/>
    <w:rsid w:val="00A7519F"/>
    <w:rsid w:val="00A75658"/>
    <w:rsid w:val="00A75A09"/>
    <w:rsid w:val="00A76C61"/>
    <w:rsid w:val="00A80909"/>
    <w:rsid w:val="00A80C3E"/>
    <w:rsid w:val="00A81261"/>
    <w:rsid w:val="00A81282"/>
    <w:rsid w:val="00A81404"/>
    <w:rsid w:val="00A81729"/>
    <w:rsid w:val="00A81CED"/>
    <w:rsid w:val="00A81F36"/>
    <w:rsid w:val="00A82A7B"/>
    <w:rsid w:val="00A831B7"/>
    <w:rsid w:val="00A83913"/>
    <w:rsid w:val="00A867FF"/>
    <w:rsid w:val="00A87026"/>
    <w:rsid w:val="00A87A34"/>
    <w:rsid w:val="00A9168B"/>
    <w:rsid w:val="00A91DD2"/>
    <w:rsid w:val="00A92493"/>
    <w:rsid w:val="00A92571"/>
    <w:rsid w:val="00A92E68"/>
    <w:rsid w:val="00A9784B"/>
    <w:rsid w:val="00AA04C6"/>
    <w:rsid w:val="00AA0BE8"/>
    <w:rsid w:val="00AA0C41"/>
    <w:rsid w:val="00AA10A4"/>
    <w:rsid w:val="00AA1807"/>
    <w:rsid w:val="00AA22BB"/>
    <w:rsid w:val="00AA25F9"/>
    <w:rsid w:val="00AA2743"/>
    <w:rsid w:val="00AA2FE0"/>
    <w:rsid w:val="00AA44F9"/>
    <w:rsid w:val="00AA4653"/>
    <w:rsid w:val="00AA46A8"/>
    <w:rsid w:val="00AA525B"/>
    <w:rsid w:val="00AA58E2"/>
    <w:rsid w:val="00AA69CE"/>
    <w:rsid w:val="00AA6A37"/>
    <w:rsid w:val="00AA6FDE"/>
    <w:rsid w:val="00AA7ACE"/>
    <w:rsid w:val="00AB047A"/>
    <w:rsid w:val="00AB07DC"/>
    <w:rsid w:val="00AB07EC"/>
    <w:rsid w:val="00AB0D72"/>
    <w:rsid w:val="00AB0F72"/>
    <w:rsid w:val="00AB2DDD"/>
    <w:rsid w:val="00AB38C6"/>
    <w:rsid w:val="00AB40DE"/>
    <w:rsid w:val="00AB42AE"/>
    <w:rsid w:val="00AB43FD"/>
    <w:rsid w:val="00AB4D11"/>
    <w:rsid w:val="00AB5378"/>
    <w:rsid w:val="00AB55A4"/>
    <w:rsid w:val="00AB5A13"/>
    <w:rsid w:val="00AB5D6E"/>
    <w:rsid w:val="00AB68F2"/>
    <w:rsid w:val="00AB6F96"/>
    <w:rsid w:val="00AB726D"/>
    <w:rsid w:val="00AC0742"/>
    <w:rsid w:val="00AC25D5"/>
    <w:rsid w:val="00AC2EE6"/>
    <w:rsid w:val="00AC42B8"/>
    <w:rsid w:val="00AC5583"/>
    <w:rsid w:val="00AC5C18"/>
    <w:rsid w:val="00AC5EA2"/>
    <w:rsid w:val="00AC64E6"/>
    <w:rsid w:val="00AC6CD3"/>
    <w:rsid w:val="00AC7A89"/>
    <w:rsid w:val="00AD1646"/>
    <w:rsid w:val="00AD23BA"/>
    <w:rsid w:val="00AD315B"/>
    <w:rsid w:val="00AD47E8"/>
    <w:rsid w:val="00AD4B69"/>
    <w:rsid w:val="00AD5A38"/>
    <w:rsid w:val="00AD5FE9"/>
    <w:rsid w:val="00AD7F71"/>
    <w:rsid w:val="00AE02BC"/>
    <w:rsid w:val="00AE0C2A"/>
    <w:rsid w:val="00AE11EF"/>
    <w:rsid w:val="00AE1430"/>
    <w:rsid w:val="00AE2E01"/>
    <w:rsid w:val="00AE35A2"/>
    <w:rsid w:val="00AE40BE"/>
    <w:rsid w:val="00AE450D"/>
    <w:rsid w:val="00AE5145"/>
    <w:rsid w:val="00AE7043"/>
    <w:rsid w:val="00AF0E4C"/>
    <w:rsid w:val="00AF11EC"/>
    <w:rsid w:val="00AF1582"/>
    <w:rsid w:val="00AF2B2C"/>
    <w:rsid w:val="00AF36E3"/>
    <w:rsid w:val="00AF4FDE"/>
    <w:rsid w:val="00AF50D6"/>
    <w:rsid w:val="00AF59DF"/>
    <w:rsid w:val="00AF601C"/>
    <w:rsid w:val="00AF64E1"/>
    <w:rsid w:val="00AF7EF0"/>
    <w:rsid w:val="00B00224"/>
    <w:rsid w:val="00B01837"/>
    <w:rsid w:val="00B01E7D"/>
    <w:rsid w:val="00B01F19"/>
    <w:rsid w:val="00B032EF"/>
    <w:rsid w:val="00B03DE4"/>
    <w:rsid w:val="00B04195"/>
    <w:rsid w:val="00B044B0"/>
    <w:rsid w:val="00B04516"/>
    <w:rsid w:val="00B045E2"/>
    <w:rsid w:val="00B06210"/>
    <w:rsid w:val="00B06E38"/>
    <w:rsid w:val="00B07282"/>
    <w:rsid w:val="00B10BAC"/>
    <w:rsid w:val="00B11186"/>
    <w:rsid w:val="00B11936"/>
    <w:rsid w:val="00B13EBB"/>
    <w:rsid w:val="00B14897"/>
    <w:rsid w:val="00B15540"/>
    <w:rsid w:val="00B16343"/>
    <w:rsid w:val="00B16A45"/>
    <w:rsid w:val="00B16F0C"/>
    <w:rsid w:val="00B21DCC"/>
    <w:rsid w:val="00B22DC5"/>
    <w:rsid w:val="00B2535E"/>
    <w:rsid w:val="00B25452"/>
    <w:rsid w:val="00B25C4B"/>
    <w:rsid w:val="00B30205"/>
    <w:rsid w:val="00B3033E"/>
    <w:rsid w:val="00B30D40"/>
    <w:rsid w:val="00B30E86"/>
    <w:rsid w:val="00B3135D"/>
    <w:rsid w:val="00B3249B"/>
    <w:rsid w:val="00B32FE8"/>
    <w:rsid w:val="00B33711"/>
    <w:rsid w:val="00B344E4"/>
    <w:rsid w:val="00B34B16"/>
    <w:rsid w:val="00B353F5"/>
    <w:rsid w:val="00B3654F"/>
    <w:rsid w:val="00B369FE"/>
    <w:rsid w:val="00B40C15"/>
    <w:rsid w:val="00B41EEB"/>
    <w:rsid w:val="00B42678"/>
    <w:rsid w:val="00B44F29"/>
    <w:rsid w:val="00B455C1"/>
    <w:rsid w:val="00B4605C"/>
    <w:rsid w:val="00B47E20"/>
    <w:rsid w:val="00B5070F"/>
    <w:rsid w:val="00B51078"/>
    <w:rsid w:val="00B52D9F"/>
    <w:rsid w:val="00B531E6"/>
    <w:rsid w:val="00B53436"/>
    <w:rsid w:val="00B5352A"/>
    <w:rsid w:val="00B548AF"/>
    <w:rsid w:val="00B55318"/>
    <w:rsid w:val="00B5609E"/>
    <w:rsid w:val="00B56C93"/>
    <w:rsid w:val="00B5789D"/>
    <w:rsid w:val="00B57D0B"/>
    <w:rsid w:val="00B60603"/>
    <w:rsid w:val="00B61E74"/>
    <w:rsid w:val="00B624A2"/>
    <w:rsid w:val="00B625F2"/>
    <w:rsid w:val="00B6370D"/>
    <w:rsid w:val="00B664D6"/>
    <w:rsid w:val="00B673AF"/>
    <w:rsid w:val="00B70215"/>
    <w:rsid w:val="00B70269"/>
    <w:rsid w:val="00B70427"/>
    <w:rsid w:val="00B70BC8"/>
    <w:rsid w:val="00B716E3"/>
    <w:rsid w:val="00B72D33"/>
    <w:rsid w:val="00B73335"/>
    <w:rsid w:val="00B73355"/>
    <w:rsid w:val="00B73E18"/>
    <w:rsid w:val="00B74A18"/>
    <w:rsid w:val="00B7510B"/>
    <w:rsid w:val="00B756DB"/>
    <w:rsid w:val="00B75BF0"/>
    <w:rsid w:val="00B772DE"/>
    <w:rsid w:val="00B779A3"/>
    <w:rsid w:val="00B77D89"/>
    <w:rsid w:val="00B800D9"/>
    <w:rsid w:val="00B80204"/>
    <w:rsid w:val="00B83102"/>
    <w:rsid w:val="00B83D2E"/>
    <w:rsid w:val="00B83D47"/>
    <w:rsid w:val="00B84B09"/>
    <w:rsid w:val="00B853D1"/>
    <w:rsid w:val="00B863C9"/>
    <w:rsid w:val="00B870BE"/>
    <w:rsid w:val="00B87A30"/>
    <w:rsid w:val="00B90186"/>
    <w:rsid w:val="00B91961"/>
    <w:rsid w:val="00B91ECE"/>
    <w:rsid w:val="00B936FC"/>
    <w:rsid w:val="00B949DE"/>
    <w:rsid w:val="00B94B70"/>
    <w:rsid w:val="00B95F72"/>
    <w:rsid w:val="00B963A4"/>
    <w:rsid w:val="00B96996"/>
    <w:rsid w:val="00B969F8"/>
    <w:rsid w:val="00B96F63"/>
    <w:rsid w:val="00BA0E04"/>
    <w:rsid w:val="00BA2108"/>
    <w:rsid w:val="00BA51E3"/>
    <w:rsid w:val="00BA5A3A"/>
    <w:rsid w:val="00BA6A95"/>
    <w:rsid w:val="00BA7A1C"/>
    <w:rsid w:val="00BB05C7"/>
    <w:rsid w:val="00BB06C8"/>
    <w:rsid w:val="00BB18C7"/>
    <w:rsid w:val="00BB2007"/>
    <w:rsid w:val="00BB4B80"/>
    <w:rsid w:val="00BB5CC1"/>
    <w:rsid w:val="00BB6648"/>
    <w:rsid w:val="00BC0179"/>
    <w:rsid w:val="00BC0458"/>
    <w:rsid w:val="00BC0749"/>
    <w:rsid w:val="00BC0792"/>
    <w:rsid w:val="00BC0B26"/>
    <w:rsid w:val="00BC1A86"/>
    <w:rsid w:val="00BC1BDD"/>
    <w:rsid w:val="00BC2266"/>
    <w:rsid w:val="00BC3249"/>
    <w:rsid w:val="00BC46BD"/>
    <w:rsid w:val="00BC4D9E"/>
    <w:rsid w:val="00BC5843"/>
    <w:rsid w:val="00BC6E2D"/>
    <w:rsid w:val="00BC7260"/>
    <w:rsid w:val="00BD2A65"/>
    <w:rsid w:val="00BD2CC3"/>
    <w:rsid w:val="00BD30CB"/>
    <w:rsid w:val="00BD367E"/>
    <w:rsid w:val="00BD3A70"/>
    <w:rsid w:val="00BD3B66"/>
    <w:rsid w:val="00BD4F7E"/>
    <w:rsid w:val="00BD5748"/>
    <w:rsid w:val="00BD57C8"/>
    <w:rsid w:val="00BD5F6B"/>
    <w:rsid w:val="00BE062A"/>
    <w:rsid w:val="00BE0E18"/>
    <w:rsid w:val="00BE13D0"/>
    <w:rsid w:val="00BE223E"/>
    <w:rsid w:val="00BE246D"/>
    <w:rsid w:val="00BE3F7A"/>
    <w:rsid w:val="00BE4309"/>
    <w:rsid w:val="00BE4535"/>
    <w:rsid w:val="00BE48D4"/>
    <w:rsid w:val="00BE51C7"/>
    <w:rsid w:val="00BE5A6B"/>
    <w:rsid w:val="00BE61EB"/>
    <w:rsid w:val="00BE6632"/>
    <w:rsid w:val="00BE6E79"/>
    <w:rsid w:val="00BE727D"/>
    <w:rsid w:val="00BE7335"/>
    <w:rsid w:val="00BF0360"/>
    <w:rsid w:val="00BF069F"/>
    <w:rsid w:val="00BF20F0"/>
    <w:rsid w:val="00BF264F"/>
    <w:rsid w:val="00BF2A26"/>
    <w:rsid w:val="00BF3379"/>
    <w:rsid w:val="00BF38B3"/>
    <w:rsid w:val="00BF477D"/>
    <w:rsid w:val="00BF4ADA"/>
    <w:rsid w:val="00BF543B"/>
    <w:rsid w:val="00BF59A4"/>
    <w:rsid w:val="00BF7218"/>
    <w:rsid w:val="00BF7877"/>
    <w:rsid w:val="00BF7BF5"/>
    <w:rsid w:val="00C00CFA"/>
    <w:rsid w:val="00C010FE"/>
    <w:rsid w:val="00C01318"/>
    <w:rsid w:val="00C01F7B"/>
    <w:rsid w:val="00C02D84"/>
    <w:rsid w:val="00C03209"/>
    <w:rsid w:val="00C03CA3"/>
    <w:rsid w:val="00C042D9"/>
    <w:rsid w:val="00C061F5"/>
    <w:rsid w:val="00C10171"/>
    <w:rsid w:val="00C10CBA"/>
    <w:rsid w:val="00C10E5D"/>
    <w:rsid w:val="00C10F0A"/>
    <w:rsid w:val="00C110A5"/>
    <w:rsid w:val="00C11D3A"/>
    <w:rsid w:val="00C11FA4"/>
    <w:rsid w:val="00C1415C"/>
    <w:rsid w:val="00C149BC"/>
    <w:rsid w:val="00C15412"/>
    <w:rsid w:val="00C158E9"/>
    <w:rsid w:val="00C15B76"/>
    <w:rsid w:val="00C16C89"/>
    <w:rsid w:val="00C215BA"/>
    <w:rsid w:val="00C2191E"/>
    <w:rsid w:val="00C22516"/>
    <w:rsid w:val="00C22773"/>
    <w:rsid w:val="00C2362D"/>
    <w:rsid w:val="00C23739"/>
    <w:rsid w:val="00C2481B"/>
    <w:rsid w:val="00C27507"/>
    <w:rsid w:val="00C2783C"/>
    <w:rsid w:val="00C2798C"/>
    <w:rsid w:val="00C309BB"/>
    <w:rsid w:val="00C30B9B"/>
    <w:rsid w:val="00C30CD6"/>
    <w:rsid w:val="00C31CEA"/>
    <w:rsid w:val="00C31E3C"/>
    <w:rsid w:val="00C32448"/>
    <w:rsid w:val="00C32513"/>
    <w:rsid w:val="00C32B24"/>
    <w:rsid w:val="00C32C3B"/>
    <w:rsid w:val="00C331BE"/>
    <w:rsid w:val="00C34D51"/>
    <w:rsid w:val="00C35201"/>
    <w:rsid w:val="00C353D6"/>
    <w:rsid w:val="00C36294"/>
    <w:rsid w:val="00C402B9"/>
    <w:rsid w:val="00C409C1"/>
    <w:rsid w:val="00C40D3C"/>
    <w:rsid w:val="00C4330E"/>
    <w:rsid w:val="00C45096"/>
    <w:rsid w:val="00C468B7"/>
    <w:rsid w:val="00C46B48"/>
    <w:rsid w:val="00C471BC"/>
    <w:rsid w:val="00C47A35"/>
    <w:rsid w:val="00C51008"/>
    <w:rsid w:val="00C513B8"/>
    <w:rsid w:val="00C51589"/>
    <w:rsid w:val="00C51E92"/>
    <w:rsid w:val="00C52A15"/>
    <w:rsid w:val="00C53BFB"/>
    <w:rsid w:val="00C552ED"/>
    <w:rsid w:val="00C562B7"/>
    <w:rsid w:val="00C5639B"/>
    <w:rsid w:val="00C57AB3"/>
    <w:rsid w:val="00C57C29"/>
    <w:rsid w:val="00C6003E"/>
    <w:rsid w:val="00C6067F"/>
    <w:rsid w:val="00C60820"/>
    <w:rsid w:val="00C6161B"/>
    <w:rsid w:val="00C61814"/>
    <w:rsid w:val="00C61DE6"/>
    <w:rsid w:val="00C621B5"/>
    <w:rsid w:val="00C624EC"/>
    <w:rsid w:val="00C628E1"/>
    <w:rsid w:val="00C62D2D"/>
    <w:rsid w:val="00C65CB8"/>
    <w:rsid w:val="00C65FA3"/>
    <w:rsid w:val="00C66C28"/>
    <w:rsid w:val="00C66D78"/>
    <w:rsid w:val="00C67A17"/>
    <w:rsid w:val="00C70492"/>
    <w:rsid w:val="00C70BAC"/>
    <w:rsid w:val="00C71208"/>
    <w:rsid w:val="00C71524"/>
    <w:rsid w:val="00C7448F"/>
    <w:rsid w:val="00C746AA"/>
    <w:rsid w:val="00C74B70"/>
    <w:rsid w:val="00C74C4D"/>
    <w:rsid w:val="00C75ED7"/>
    <w:rsid w:val="00C76228"/>
    <w:rsid w:val="00C765FE"/>
    <w:rsid w:val="00C76BCB"/>
    <w:rsid w:val="00C76FBD"/>
    <w:rsid w:val="00C77712"/>
    <w:rsid w:val="00C80506"/>
    <w:rsid w:val="00C80DCB"/>
    <w:rsid w:val="00C816D9"/>
    <w:rsid w:val="00C8552C"/>
    <w:rsid w:val="00C85779"/>
    <w:rsid w:val="00C85BDC"/>
    <w:rsid w:val="00C864AF"/>
    <w:rsid w:val="00C864E9"/>
    <w:rsid w:val="00C913C4"/>
    <w:rsid w:val="00C91736"/>
    <w:rsid w:val="00C92320"/>
    <w:rsid w:val="00C92A29"/>
    <w:rsid w:val="00C93549"/>
    <w:rsid w:val="00C939FE"/>
    <w:rsid w:val="00C93F9F"/>
    <w:rsid w:val="00C95AF9"/>
    <w:rsid w:val="00C95CF8"/>
    <w:rsid w:val="00C964FF"/>
    <w:rsid w:val="00C9665D"/>
    <w:rsid w:val="00C970CD"/>
    <w:rsid w:val="00C976DB"/>
    <w:rsid w:val="00CA000C"/>
    <w:rsid w:val="00CA0D73"/>
    <w:rsid w:val="00CA133D"/>
    <w:rsid w:val="00CA13F0"/>
    <w:rsid w:val="00CA2D23"/>
    <w:rsid w:val="00CA4506"/>
    <w:rsid w:val="00CA503E"/>
    <w:rsid w:val="00CA5835"/>
    <w:rsid w:val="00CA6499"/>
    <w:rsid w:val="00CA77A1"/>
    <w:rsid w:val="00CA77F4"/>
    <w:rsid w:val="00CB1C89"/>
    <w:rsid w:val="00CB1ECA"/>
    <w:rsid w:val="00CB221A"/>
    <w:rsid w:val="00CB2688"/>
    <w:rsid w:val="00CB2D57"/>
    <w:rsid w:val="00CB41BA"/>
    <w:rsid w:val="00CB594C"/>
    <w:rsid w:val="00CB5FE5"/>
    <w:rsid w:val="00CB6897"/>
    <w:rsid w:val="00CB7420"/>
    <w:rsid w:val="00CC15C9"/>
    <w:rsid w:val="00CC1867"/>
    <w:rsid w:val="00CC25BA"/>
    <w:rsid w:val="00CC2A53"/>
    <w:rsid w:val="00CC2CBF"/>
    <w:rsid w:val="00CC3B8C"/>
    <w:rsid w:val="00CC4C6D"/>
    <w:rsid w:val="00CC6175"/>
    <w:rsid w:val="00CC7746"/>
    <w:rsid w:val="00CD00B5"/>
    <w:rsid w:val="00CD08CB"/>
    <w:rsid w:val="00CD1731"/>
    <w:rsid w:val="00CD26DF"/>
    <w:rsid w:val="00CD32A0"/>
    <w:rsid w:val="00CD38DB"/>
    <w:rsid w:val="00CD4E5A"/>
    <w:rsid w:val="00CD4E92"/>
    <w:rsid w:val="00CD55A1"/>
    <w:rsid w:val="00CD62A2"/>
    <w:rsid w:val="00CD6349"/>
    <w:rsid w:val="00CD6C44"/>
    <w:rsid w:val="00CD6E38"/>
    <w:rsid w:val="00CD6FB6"/>
    <w:rsid w:val="00CE0184"/>
    <w:rsid w:val="00CE0E3A"/>
    <w:rsid w:val="00CE0F74"/>
    <w:rsid w:val="00CE0FB0"/>
    <w:rsid w:val="00CE1CD1"/>
    <w:rsid w:val="00CE412B"/>
    <w:rsid w:val="00CE42A7"/>
    <w:rsid w:val="00CE6AB7"/>
    <w:rsid w:val="00CE704C"/>
    <w:rsid w:val="00CF077F"/>
    <w:rsid w:val="00CF151B"/>
    <w:rsid w:val="00CF1C64"/>
    <w:rsid w:val="00CF352B"/>
    <w:rsid w:val="00CF39CB"/>
    <w:rsid w:val="00CF497B"/>
    <w:rsid w:val="00CF6605"/>
    <w:rsid w:val="00CF6AA7"/>
    <w:rsid w:val="00CF6B67"/>
    <w:rsid w:val="00CF7855"/>
    <w:rsid w:val="00CF7FE4"/>
    <w:rsid w:val="00D0053C"/>
    <w:rsid w:val="00D00B55"/>
    <w:rsid w:val="00D01907"/>
    <w:rsid w:val="00D02100"/>
    <w:rsid w:val="00D02F60"/>
    <w:rsid w:val="00D0312D"/>
    <w:rsid w:val="00D033A2"/>
    <w:rsid w:val="00D04519"/>
    <w:rsid w:val="00D04D37"/>
    <w:rsid w:val="00D05404"/>
    <w:rsid w:val="00D0571C"/>
    <w:rsid w:val="00D067AC"/>
    <w:rsid w:val="00D06A9F"/>
    <w:rsid w:val="00D06F2D"/>
    <w:rsid w:val="00D076AE"/>
    <w:rsid w:val="00D1004E"/>
    <w:rsid w:val="00D1131B"/>
    <w:rsid w:val="00D11485"/>
    <w:rsid w:val="00D123A3"/>
    <w:rsid w:val="00D12493"/>
    <w:rsid w:val="00D13708"/>
    <w:rsid w:val="00D14EE4"/>
    <w:rsid w:val="00D15456"/>
    <w:rsid w:val="00D1558B"/>
    <w:rsid w:val="00D155A2"/>
    <w:rsid w:val="00D161C6"/>
    <w:rsid w:val="00D16A57"/>
    <w:rsid w:val="00D16CCF"/>
    <w:rsid w:val="00D20082"/>
    <w:rsid w:val="00D20514"/>
    <w:rsid w:val="00D2122B"/>
    <w:rsid w:val="00D21320"/>
    <w:rsid w:val="00D223D8"/>
    <w:rsid w:val="00D223E9"/>
    <w:rsid w:val="00D22911"/>
    <w:rsid w:val="00D22D6D"/>
    <w:rsid w:val="00D23071"/>
    <w:rsid w:val="00D24C54"/>
    <w:rsid w:val="00D24DEB"/>
    <w:rsid w:val="00D25855"/>
    <w:rsid w:val="00D25DD9"/>
    <w:rsid w:val="00D26574"/>
    <w:rsid w:val="00D27766"/>
    <w:rsid w:val="00D27B0A"/>
    <w:rsid w:val="00D3096B"/>
    <w:rsid w:val="00D31228"/>
    <w:rsid w:val="00D3173C"/>
    <w:rsid w:val="00D31A68"/>
    <w:rsid w:val="00D32B12"/>
    <w:rsid w:val="00D32F4C"/>
    <w:rsid w:val="00D33B76"/>
    <w:rsid w:val="00D341B9"/>
    <w:rsid w:val="00D35378"/>
    <w:rsid w:val="00D35818"/>
    <w:rsid w:val="00D35C16"/>
    <w:rsid w:val="00D3655B"/>
    <w:rsid w:val="00D37BA7"/>
    <w:rsid w:val="00D402B1"/>
    <w:rsid w:val="00D40C53"/>
    <w:rsid w:val="00D4143D"/>
    <w:rsid w:val="00D4182C"/>
    <w:rsid w:val="00D418A3"/>
    <w:rsid w:val="00D42894"/>
    <w:rsid w:val="00D43F49"/>
    <w:rsid w:val="00D43F85"/>
    <w:rsid w:val="00D440FD"/>
    <w:rsid w:val="00D44C45"/>
    <w:rsid w:val="00D452F7"/>
    <w:rsid w:val="00D4696D"/>
    <w:rsid w:val="00D46AE8"/>
    <w:rsid w:val="00D46F05"/>
    <w:rsid w:val="00D501E7"/>
    <w:rsid w:val="00D517FE"/>
    <w:rsid w:val="00D51F6B"/>
    <w:rsid w:val="00D52163"/>
    <w:rsid w:val="00D526F4"/>
    <w:rsid w:val="00D538AD"/>
    <w:rsid w:val="00D53E58"/>
    <w:rsid w:val="00D540E9"/>
    <w:rsid w:val="00D54368"/>
    <w:rsid w:val="00D55404"/>
    <w:rsid w:val="00D55772"/>
    <w:rsid w:val="00D55BD3"/>
    <w:rsid w:val="00D55F37"/>
    <w:rsid w:val="00D56C78"/>
    <w:rsid w:val="00D57DFC"/>
    <w:rsid w:val="00D57FD4"/>
    <w:rsid w:val="00D60BA0"/>
    <w:rsid w:val="00D61B0D"/>
    <w:rsid w:val="00D61F68"/>
    <w:rsid w:val="00D635EE"/>
    <w:rsid w:val="00D6365E"/>
    <w:rsid w:val="00D638D6"/>
    <w:rsid w:val="00D6588D"/>
    <w:rsid w:val="00D664B4"/>
    <w:rsid w:val="00D6773D"/>
    <w:rsid w:val="00D7003F"/>
    <w:rsid w:val="00D7152A"/>
    <w:rsid w:val="00D71E90"/>
    <w:rsid w:val="00D720E1"/>
    <w:rsid w:val="00D722A4"/>
    <w:rsid w:val="00D72D13"/>
    <w:rsid w:val="00D7339D"/>
    <w:rsid w:val="00D73888"/>
    <w:rsid w:val="00D73A47"/>
    <w:rsid w:val="00D745EE"/>
    <w:rsid w:val="00D74923"/>
    <w:rsid w:val="00D74D8E"/>
    <w:rsid w:val="00D7539B"/>
    <w:rsid w:val="00D776C1"/>
    <w:rsid w:val="00D81338"/>
    <w:rsid w:val="00D816DA"/>
    <w:rsid w:val="00D8257F"/>
    <w:rsid w:val="00D82BA8"/>
    <w:rsid w:val="00D82F50"/>
    <w:rsid w:val="00D83427"/>
    <w:rsid w:val="00D84259"/>
    <w:rsid w:val="00D84BD9"/>
    <w:rsid w:val="00D84EA4"/>
    <w:rsid w:val="00D85396"/>
    <w:rsid w:val="00D86732"/>
    <w:rsid w:val="00D86E51"/>
    <w:rsid w:val="00D87247"/>
    <w:rsid w:val="00D91C9E"/>
    <w:rsid w:val="00D92992"/>
    <w:rsid w:val="00D92EC1"/>
    <w:rsid w:val="00D939B3"/>
    <w:rsid w:val="00D93A52"/>
    <w:rsid w:val="00D94F79"/>
    <w:rsid w:val="00D95D95"/>
    <w:rsid w:val="00D962D6"/>
    <w:rsid w:val="00D9719B"/>
    <w:rsid w:val="00D97FA0"/>
    <w:rsid w:val="00DA1CC8"/>
    <w:rsid w:val="00DA2503"/>
    <w:rsid w:val="00DA3C92"/>
    <w:rsid w:val="00DA4919"/>
    <w:rsid w:val="00DA5634"/>
    <w:rsid w:val="00DA59C0"/>
    <w:rsid w:val="00DA71E3"/>
    <w:rsid w:val="00DA7313"/>
    <w:rsid w:val="00DA7ADE"/>
    <w:rsid w:val="00DB0427"/>
    <w:rsid w:val="00DB1D0C"/>
    <w:rsid w:val="00DB2530"/>
    <w:rsid w:val="00DB2785"/>
    <w:rsid w:val="00DB27C4"/>
    <w:rsid w:val="00DB2F82"/>
    <w:rsid w:val="00DB3052"/>
    <w:rsid w:val="00DB3B11"/>
    <w:rsid w:val="00DB41FE"/>
    <w:rsid w:val="00DB4324"/>
    <w:rsid w:val="00DB4365"/>
    <w:rsid w:val="00DB459F"/>
    <w:rsid w:val="00DB71EB"/>
    <w:rsid w:val="00DB7D0A"/>
    <w:rsid w:val="00DC0F28"/>
    <w:rsid w:val="00DC26C1"/>
    <w:rsid w:val="00DC3213"/>
    <w:rsid w:val="00DC407F"/>
    <w:rsid w:val="00DC4B5D"/>
    <w:rsid w:val="00DC64BA"/>
    <w:rsid w:val="00DC6BA5"/>
    <w:rsid w:val="00DC7A0D"/>
    <w:rsid w:val="00DC7B24"/>
    <w:rsid w:val="00DD14B6"/>
    <w:rsid w:val="00DD15A2"/>
    <w:rsid w:val="00DD3A18"/>
    <w:rsid w:val="00DD51FD"/>
    <w:rsid w:val="00DD55A6"/>
    <w:rsid w:val="00DD5A61"/>
    <w:rsid w:val="00DD6C92"/>
    <w:rsid w:val="00DD6DDA"/>
    <w:rsid w:val="00DD765D"/>
    <w:rsid w:val="00DE005A"/>
    <w:rsid w:val="00DE0396"/>
    <w:rsid w:val="00DE110C"/>
    <w:rsid w:val="00DE2A28"/>
    <w:rsid w:val="00DE3747"/>
    <w:rsid w:val="00DE4846"/>
    <w:rsid w:val="00DE5A79"/>
    <w:rsid w:val="00DE5D67"/>
    <w:rsid w:val="00DE64E1"/>
    <w:rsid w:val="00DE7297"/>
    <w:rsid w:val="00DF1077"/>
    <w:rsid w:val="00DF22C4"/>
    <w:rsid w:val="00DF299F"/>
    <w:rsid w:val="00DF3237"/>
    <w:rsid w:val="00DF51FF"/>
    <w:rsid w:val="00DF5300"/>
    <w:rsid w:val="00DF6623"/>
    <w:rsid w:val="00DF6787"/>
    <w:rsid w:val="00DF67B8"/>
    <w:rsid w:val="00DF681F"/>
    <w:rsid w:val="00DF6C71"/>
    <w:rsid w:val="00DF7634"/>
    <w:rsid w:val="00DF7851"/>
    <w:rsid w:val="00DF7A1C"/>
    <w:rsid w:val="00E00236"/>
    <w:rsid w:val="00E00D39"/>
    <w:rsid w:val="00E00E89"/>
    <w:rsid w:val="00E01AC6"/>
    <w:rsid w:val="00E01BEB"/>
    <w:rsid w:val="00E037CD"/>
    <w:rsid w:val="00E0418A"/>
    <w:rsid w:val="00E06295"/>
    <w:rsid w:val="00E07BB5"/>
    <w:rsid w:val="00E10909"/>
    <w:rsid w:val="00E11944"/>
    <w:rsid w:val="00E119B0"/>
    <w:rsid w:val="00E12F13"/>
    <w:rsid w:val="00E158E4"/>
    <w:rsid w:val="00E16145"/>
    <w:rsid w:val="00E20BE5"/>
    <w:rsid w:val="00E20DDD"/>
    <w:rsid w:val="00E21909"/>
    <w:rsid w:val="00E228A1"/>
    <w:rsid w:val="00E22938"/>
    <w:rsid w:val="00E22CAE"/>
    <w:rsid w:val="00E2351C"/>
    <w:rsid w:val="00E24481"/>
    <w:rsid w:val="00E25197"/>
    <w:rsid w:val="00E2578F"/>
    <w:rsid w:val="00E2648F"/>
    <w:rsid w:val="00E269C0"/>
    <w:rsid w:val="00E2705B"/>
    <w:rsid w:val="00E27C47"/>
    <w:rsid w:val="00E3098C"/>
    <w:rsid w:val="00E33B58"/>
    <w:rsid w:val="00E34035"/>
    <w:rsid w:val="00E34310"/>
    <w:rsid w:val="00E3443A"/>
    <w:rsid w:val="00E3600F"/>
    <w:rsid w:val="00E42821"/>
    <w:rsid w:val="00E4289E"/>
    <w:rsid w:val="00E43E16"/>
    <w:rsid w:val="00E441EB"/>
    <w:rsid w:val="00E446DE"/>
    <w:rsid w:val="00E462DF"/>
    <w:rsid w:val="00E51AC9"/>
    <w:rsid w:val="00E526A2"/>
    <w:rsid w:val="00E5287A"/>
    <w:rsid w:val="00E534CF"/>
    <w:rsid w:val="00E53785"/>
    <w:rsid w:val="00E53DB8"/>
    <w:rsid w:val="00E54674"/>
    <w:rsid w:val="00E54A24"/>
    <w:rsid w:val="00E554E5"/>
    <w:rsid w:val="00E5609E"/>
    <w:rsid w:val="00E562A7"/>
    <w:rsid w:val="00E57132"/>
    <w:rsid w:val="00E57545"/>
    <w:rsid w:val="00E57DEA"/>
    <w:rsid w:val="00E57EE1"/>
    <w:rsid w:val="00E6206A"/>
    <w:rsid w:val="00E621EF"/>
    <w:rsid w:val="00E6298E"/>
    <w:rsid w:val="00E6349B"/>
    <w:rsid w:val="00E63A4F"/>
    <w:rsid w:val="00E64319"/>
    <w:rsid w:val="00E6524A"/>
    <w:rsid w:val="00E654F9"/>
    <w:rsid w:val="00E664CB"/>
    <w:rsid w:val="00E6736D"/>
    <w:rsid w:val="00E676BC"/>
    <w:rsid w:val="00E67BC7"/>
    <w:rsid w:val="00E70EE1"/>
    <w:rsid w:val="00E7338C"/>
    <w:rsid w:val="00E73760"/>
    <w:rsid w:val="00E73835"/>
    <w:rsid w:val="00E748F7"/>
    <w:rsid w:val="00E74D33"/>
    <w:rsid w:val="00E7625A"/>
    <w:rsid w:val="00E7648D"/>
    <w:rsid w:val="00E772AF"/>
    <w:rsid w:val="00E804EE"/>
    <w:rsid w:val="00E80EE4"/>
    <w:rsid w:val="00E81C2A"/>
    <w:rsid w:val="00E82613"/>
    <w:rsid w:val="00E82C05"/>
    <w:rsid w:val="00E82DA4"/>
    <w:rsid w:val="00E83A71"/>
    <w:rsid w:val="00E84EE5"/>
    <w:rsid w:val="00E85D0A"/>
    <w:rsid w:val="00E877F4"/>
    <w:rsid w:val="00E91236"/>
    <w:rsid w:val="00E93539"/>
    <w:rsid w:val="00E93D86"/>
    <w:rsid w:val="00E94878"/>
    <w:rsid w:val="00E94DB0"/>
    <w:rsid w:val="00E94E0A"/>
    <w:rsid w:val="00E94EF7"/>
    <w:rsid w:val="00E97ADE"/>
    <w:rsid w:val="00EA08E7"/>
    <w:rsid w:val="00EA08E8"/>
    <w:rsid w:val="00EA152F"/>
    <w:rsid w:val="00EA158A"/>
    <w:rsid w:val="00EA1856"/>
    <w:rsid w:val="00EA28AA"/>
    <w:rsid w:val="00EA3717"/>
    <w:rsid w:val="00EA5B85"/>
    <w:rsid w:val="00EA73E1"/>
    <w:rsid w:val="00EB0485"/>
    <w:rsid w:val="00EB0686"/>
    <w:rsid w:val="00EB1F7A"/>
    <w:rsid w:val="00EB3132"/>
    <w:rsid w:val="00EB383B"/>
    <w:rsid w:val="00EB3ACE"/>
    <w:rsid w:val="00EB3FB9"/>
    <w:rsid w:val="00EB49A0"/>
    <w:rsid w:val="00EB4D1A"/>
    <w:rsid w:val="00EB51C0"/>
    <w:rsid w:val="00EB5B2A"/>
    <w:rsid w:val="00EB5E01"/>
    <w:rsid w:val="00EB6215"/>
    <w:rsid w:val="00EB638A"/>
    <w:rsid w:val="00EB6ADA"/>
    <w:rsid w:val="00EB6F88"/>
    <w:rsid w:val="00EB798B"/>
    <w:rsid w:val="00EB7DE1"/>
    <w:rsid w:val="00EC0727"/>
    <w:rsid w:val="00EC0737"/>
    <w:rsid w:val="00EC0D99"/>
    <w:rsid w:val="00EC1390"/>
    <w:rsid w:val="00EC29D2"/>
    <w:rsid w:val="00EC4937"/>
    <w:rsid w:val="00EC5041"/>
    <w:rsid w:val="00EC6AD4"/>
    <w:rsid w:val="00EC7974"/>
    <w:rsid w:val="00ED16BE"/>
    <w:rsid w:val="00ED3007"/>
    <w:rsid w:val="00ED3613"/>
    <w:rsid w:val="00ED5ED8"/>
    <w:rsid w:val="00ED61BD"/>
    <w:rsid w:val="00ED6964"/>
    <w:rsid w:val="00EE040C"/>
    <w:rsid w:val="00EE1E27"/>
    <w:rsid w:val="00EE2623"/>
    <w:rsid w:val="00EE2EDD"/>
    <w:rsid w:val="00EE39F8"/>
    <w:rsid w:val="00EE4F56"/>
    <w:rsid w:val="00EE50AE"/>
    <w:rsid w:val="00EE5349"/>
    <w:rsid w:val="00EE537C"/>
    <w:rsid w:val="00EE5A46"/>
    <w:rsid w:val="00EE6120"/>
    <w:rsid w:val="00EE71AD"/>
    <w:rsid w:val="00EE78A7"/>
    <w:rsid w:val="00EE7D67"/>
    <w:rsid w:val="00EE7E2C"/>
    <w:rsid w:val="00EF0F92"/>
    <w:rsid w:val="00EF1620"/>
    <w:rsid w:val="00EF1DA3"/>
    <w:rsid w:val="00EF24AF"/>
    <w:rsid w:val="00EF26C4"/>
    <w:rsid w:val="00EF3520"/>
    <w:rsid w:val="00EF358B"/>
    <w:rsid w:val="00EF48E0"/>
    <w:rsid w:val="00EF4955"/>
    <w:rsid w:val="00EF4C85"/>
    <w:rsid w:val="00EF4E45"/>
    <w:rsid w:val="00EF5D44"/>
    <w:rsid w:val="00EF5DC9"/>
    <w:rsid w:val="00EF6248"/>
    <w:rsid w:val="00EF6898"/>
    <w:rsid w:val="00EF6D97"/>
    <w:rsid w:val="00F02626"/>
    <w:rsid w:val="00F02BF5"/>
    <w:rsid w:val="00F03F98"/>
    <w:rsid w:val="00F04BEA"/>
    <w:rsid w:val="00F04E5B"/>
    <w:rsid w:val="00F04F77"/>
    <w:rsid w:val="00F054D4"/>
    <w:rsid w:val="00F11092"/>
    <w:rsid w:val="00F1182D"/>
    <w:rsid w:val="00F11927"/>
    <w:rsid w:val="00F1193D"/>
    <w:rsid w:val="00F129DC"/>
    <w:rsid w:val="00F12C39"/>
    <w:rsid w:val="00F15AD5"/>
    <w:rsid w:val="00F15BB9"/>
    <w:rsid w:val="00F15E1B"/>
    <w:rsid w:val="00F1608A"/>
    <w:rsid w:val="00F16608"/>
    <w:rsid w:val="00F16885"/>
    <w:rsid w:val="00F170CA"/>
    <w:rsid w:val="00F207C6"/>
    <w:rsid w:val="00F220DF"/>
    <w:rsid w:val="00F221A3"/>
    <w:rsid w:val="00F22493"/>
    <w:rsid w:val="00F22FBC"/>
    <w:rsid w:val="00F24572"/>
    <w:rsid w:val="00F24F59"/>
    <w:rsid w:val="00F27F4B"/>
    <w:rsid w:val="00F30A8E"/>
    <w:rsid w:val="00F3101A"/>
    <w:rsid w:val="00F31106"/>
    <w:rsid w:val="00F32949"/>
    <w:rsid w:val="00F3367D"/>
    <w:rsid w:val="00F341D8"/>
    <w:rsid w:val="00F3494E"/>
    <w:rsid w:val="00F349FD"/>
    <w:rsid w:val="00F354CA"/>
    <w:rsid w:val="00F3641E"/>
    <w:rsid w:val="00F36D87"/>
    <w:rsid w:val="00F371BF"/>
    <w:rsid w:val="00F37890"/>
    <w:rsid w:val="00F410FD"/>
    <w:rsid w:val="00F41B0A"/>
    <w:rsid w:val="00F429DF"/>
    <w:rsid w:val="00F42D43"/>
    <w:rsid w:val="00F43033"/>
    <w:rsid w:val="00F43368"/>
    <w:rsid w:val="00F43EDD"/>
    <w:rsid w:val="00F4424A"/>
    <w:rsid w:val="00F44565"/>
    <w:rsid w:val="00F44998"/>
    <w:rsid w:val="00F451FD"/>
    <w:rsid w:val="00F45699"/>
    <w:rsid w:val="00F457EB"/>
    <w:rsid w:val="00F460E8"/>
    <w:rsid w:val="00F466FA"/>
    <w:rsid w:val="00F47411"/>
    <w:rsid w:val="00F4757D"/>
    <w:rsid w:val="00F47691"/>
    <w:rsid w:val="00F51A27"/>
    <w:rsid w:val="00F527EC"/>
    <w:rsid w:val="00F52B53"/>
    <w:rsid w:val="00F52B96"/>
    <w:rsid w:val="00F53254"/>
    <w:rsid w:val="00F54BFB"/>
    <w:rsid w:val="00F56045"/>
    <w:rsid w:val="00F61B15"/>
    <w:rsid w:val="00F61BDD"/>
    <w:rsid w:val="00F632C3"/>
    <w:rsid w:val="00F652FF"/>
    <w:rsid w:val="00F65713"/>
    <w:rsid w:val="00F659CB"/>
    <w:rsid w:val="00F67045"/>
    <w:rsid w:val="00F67A94"/>
    <w:rsid w:val="00F700FA"/>
    <w:rsid w:val="00F70124"/>
    <w:rsid w:val="00F7023D"/>
    <w:rsid w:val="00F706AD"/>
    <w:rsid w:val="00F7194D"/>
    <w:rsid w:val="00F73AA1"/>
    <w:rsid w:val="00F73D3E"/>
    <w:rsid w:val="00F74A93"/>
    <w:rsid w:val="00F74D75"/>
    <w:rsid w:val="00F75079"/>
    <w:rsid w:val="00F7683B"/>
    <w:rsid w:val="00F77597"/>
    <w:rsid w:val="00F77AE2"/>
    <w:rsid w:val="00F80DB8"/>
    <w:rsid w:val="00F8193B"/>
    <w:rsid w:val="00F81C2D"/>
    <w:rsid w:val="00F820E8"/>
    <w:rsid w:val="00F82120"/>
    <w:rsid w:val="00F823D9"/>
    <w:rsid w:val="00F8248B"/>
    <w:rsid w:val="00F84030"/>
    <w:rsid w:val="00F842FB"/>
    <w:rsid w:val="00F84921"/>
    <w:rsid w:val="00F87EC1"/>
    <w:rsid w:val="00F9058C"/>
    <w:rsid w:val="00F91362"/>
    <w:rsid w:val="00F93EA3"/>
    <w:rsid w:val="00F93EE7"/>
    <w:rsid w:val="00F96372"/>
    <w:rsid w:val="00F9783D"/>
    <w:rsid w:val="00FA06AA"/>
    <w:rsid w:val="00FA0BF3"/>
    <w:rsid w:val="00FA0D2B"/>
    <w:rsid w:val="00FA19E1"/>
    <w:rsid w:val="00FA1F28"/>
    <w:rsid w:val="00FA2B78"/>
    <w:rsid w:val="00FA3203"/>
    <w:rsid w:val="00FA3C2F"/>
    <w:rsid w:val="00FA4493"/>
    <w:rsid w:val="00FA4709"/>
    <w:rsid w:val="00FA5235"/>
    <w:rsid w:val="00FA52BE"/>
    <w:rsid w:val="00FA591E"/>
    <w:rsid w:val="00FA5BF5"/>
    <w:rsid w:val="00FA670D"/>
    <w:rsid w:val="00FA68DD"/>
    <w:rsid w:val="00FA725A"/>
    <w:rsid w:val="00FA75FA"/>
    <w:rsid w:val="00FB0971"/>
    <w:rsid w:val="00FB0F2B"/>
    <w:rsid w:val="00FB0FD9"/>
    <w:rsid w:val="00FB2A4D"/>
    <w:rsid w:val="00FB2FBD"/>
    <w:rsid w:val="00FB3060"/>
    <w:rsid w:val="00FB5613"/>
    <w:rsid w:val="00FB595C"/>
    <w:rsid w:val="00FB6C5F"/>
    <w:rsid w:val="00FB768B"/>
    <w:rsid w:val="00FB7C32"/>
    <w:rsid w:val="00FC07EB"/>
    <w:rsid w:val="00FC0AFF"/>
    <w:rsid w:val="00FC0B65"/>
    <w:rsid w:val="00FC1532"/>
    <w:rsid w:val="00FC3015"/>
    <w:rsid w:val="00FC31D8"/>
    <w:rsid w:val="00FC3474"/>
    <w:rsid w:val="00FC3965"/>
    <w:rsid w:val="00FC39A6"/>
    <w:rsid w:val="00FC3B57"/>
    <w:rsid w:val="00FC4882"/>
    <w:rsid w:val="00FC4B21"/>
    <w:rsid w:val="00FC632C"/>
    <w:rsid w:val="00FC6D8D"/>
    <w:rsid w:val="00FC7518"/>
    <w:rsid w:val="00FC797C"/>
    <w:rsid w:val="00FD0B57"/>
    <w:rsid w:val="00FD0F77"/>
    <w:rsid w:val="00FD11FB"/>
    <w:rsid w:val="00FD14D9"/>
    <w:rsid w:val="00FD2FCB"/>
    <w:rsid w:val="00FD6027"/>
    <w:rsid w:val="00FD6C1C"/>
    <w:rsid w:val="00FE0857"/>
    <w:rsid w:val="00FE1B27"/>
    <w:rsid w:val="00FE1EEB"/>
    <w:rsid w:val="00FE2454"/>
    <w:rsid w:val="00FE3B20"/>
    <w:rsid w:val="00FE3B6E"/>
    <w:rsid w:val="00FE4670"/>
    <w:rsid w:val="00FE529F"/>
    <w:rsid w:val="00FE60DB"/>
    <w:rsid w:val="00FE61C8"/>
    <w:rsid w:val="00FE69A8"/>
    <w:rsid w:val="00FE6CC4"/>
    <w:rsid w:val="00FE75D5"/>
    <w:rsid w:val="00FE7FC4"/>
    <w:rsid w:val="00FF051B"/>
    <w:rsid w:val="00FF0574"/>
    <w:rsid w:val="00FF3685"/>
    <w:rsid w:val="00FF4EED"/>
    <w:rsid w:val="00FF514E"/>
    <w:rsid w:val="00FF5E50"/>
    <w:rsid w:val="00FF69E2"/>
    <w:rsid w:val="00FF6C3C"/>
    <w:rsid w:val="00FF7E16"/>
    <w:rsid w:val="00FF7FC2"/>
    <w:rsid w:val="0194762B"/>
    <w:rsid w:val="032668C2"/>
    <w:rsid w:val="037C7321"/>
    <w:rsid w:val="03E87525"/>
    <w:rsid w:val="06222576"/>
    <w:rsid w:val="07FF23F1"/>
    <w:rsid w:val="0862434F"/>
    <w:rsid w:val="0A0327F8"/>
    <w:rsid w:val="0BDA1602"/>
    <w:rsid w:val="0D4F7D4A"/>
    <w:rsid w:val="0D7A2D9A"/>
    <w:rsid w:val="0E5179CA"/>
    <w:rsid w:val="0F7E39FE"/>
    <w:rsid w:val="0F886A74"/>
    <w:rsid w:val="0FEB1A09"/>
    <w:rsid w:val="10F309D2"/>
    <w:rsid w:val="11A402E3"/>
    <w:rsid w:val="1356579F"/>
    <w:rsid w:val="13C17F9C"/>
    <w:rsid w:val="166D34BE"/>
    <w:rsid w:val="183A02F6"/>
    <w:rsid w:val="1B873C88"/>
    <w:rsid w:val="1BEA59B1"/>
    <w:rsid w:val="1DEA557F"/>
    <w:rsid w:val="1ED11F7E"/>
    <w:rsid w:val="1F2F1971"/>
    <w:rsid w:val="1F4D4283"/>
    <w:rsid w:val="22A27BFA"/>
    <w:rsid w:val="2365565A"/>
    <w:rsid w:val="238003A8"/>
    <w:rsid w:val="242E3727"/>
    <w:rsid w:val="25D872CD"/>
    <w:rsid w:val="282817B9"/>
    <w:rsid w:val="285E1329"/>
    <w:rsid w:val="28FFA5C5"/>
    <w:rsid w:val="29D42F9C"/>
    <w:rsid w:val="2A497822"/>
    <w:rsid w:val="2A4E22C7"/>
    <w:rsid w:val="2B630FAB"/>
    <w:rsid w:val="2BCF42EC"/>
    <w:rsid w:val="2D27531B"/>
    <w:rsid w:val="2E250D63"/>
    <w:rsid w:val="2F727816"/>
    <w:rsid w:val="2FED88A5"/>
    <w:rsid w:val="2FF8610C"/>
    <w:rsid w:val="309C7455"/>
    <w:rsid w:val="34286030"/>
    <w:rsid w:val="34781430"/>
    <w:rsid w:val="359F019E"/>
    <w:rsid w:val="35F9297D"/>
    <w:rsid w:val="3636405B"/>
    <w:rsid w:val="37F3F2DB"/>
    <w:rsid w:val="382C43AB"/>
    <w:rsid w:val="38EA6674"/>
    <w:rsid w:val="38EFD606"/>
    <w:rsid w:val="3AA01EF6"/>
    <w:rsid w:val="3C551209"/>
    <w:rsid w:val="3D536804"/>
    <w:rsid w:val="3D820C29"/>
    <w:rsid w:val="3E854E75"/>
    <w:rsid w:val="3F121D91"/>
    <w:rsid w:val="3FA702FB"/>
    <w:rsid w:val="408E6326"/>
    <w:rsid w:val="40A71FA8"/>
    <w:rsid w:val="41303EE3"/>
    <w:rsid w:val="4151455E"/>
    <w:rsid w:val="434D1069"/>
    <w:rsid w:val="43A054A7"/>
    <w:rsid w:val="4465327A"/>
    <w:rsid w:val="45DB4A6D"/>
    <w:rsid w:val="47AA56E9"/>
    <w:rsid w:val="48424568"/>
    <w:rsid w:val="49C40D1F"/>
    <w:rsid w:val="4A886445"/>
    <w:rsid w:val="4AF60EA8"/>
    <w:rsid w:val="4D6740E8"/>
    <w:rsid w:val="4EB9159F"/>
    <w:rsid w:val="4EEC224F"/>
    <w:rsid w:val="4F5F4188"/>
    <w:rsid w:val="4FC75BC6"/>
    <w:rsid w:val="4FE34F30"/>
    <w:rsid w:val="51FA57CA"/>
    <w:rsid w:val="521374B4"/>
    <w:rsid w:val="533B2D62"/>
    <w:rsid w:val="555B22C6"/>
    <w:rsid w:val="566969D2"/>
    <w:rsid w:val="573A6D51"/>
    <w:rsid w:val="59D964DB"/>
    <w:rsid w:val="59FF52E5"/>
    <w:rsid w:val="5AC71A67"/>
    <w:rsid w:val="5B105901"/>
    <w:rsid w:val="5B175A9A"/>
    <w:rsid w:val="5B9B094E"/>
    <w:rsid w:val="5C366A56"/>
    <w:rsid w:val="5C8B50E5"/>
    <w:rsid w:val="5D8130D1"/>
    <w:rsid w:val="5D9405F6"/>
    <w:rsid w:val="5ED94AAC"/>
    <w:rsid w:val="60851D79"/>
    <w:rsid w:val="60CC33B6"/>
    <w:rsid w:val="612F4ED4"/>
    <w:rsid w:val="61C86AE6"/>
    <w:rsid w:val="61D770D4"/>
    <w:rsid w:val="628A3F58"/>
    <w:rsid w:val="63E07A4B"/>
    <w:rsid w:val="63E95807"/>
    <w:rsid w:val="63FB4E29"/>
    <w:rsid w:val="6532454E"/>
    <w:rsid w:val="65636D73"/>
    <w:rsid w:val="65BC5E3D"/>
    <w:rsid w:val="65BE0FFF"/>
    <w:rsid w:val="65F4658B"/>
    <w:rsid w:val="671860FB"/>
    <w:rsid w:val="67F02A95"/>
    <w:rsid w:val="682D037A"/>
    <w:rsid w:val="6A563A2A"/>
    <w:rsid w:val="6B9E772D"/>
    <w:rsid w:val="6BC77FCB"/>
    <w:rsid w:val="6E11069B"/>
    <w:rsid w:val="70DE0950"/>
    <w:rsid w:val="719A38C6"/>
    <w:rsid w:val="71F27345"/>
    <w:rsid w:val="72562EB4"/>
    <w:rsid w:val="735FBCCA"/>
    <w:rsid w:val="73F75705"/>
    <w:rsid w:val="74D55507"/>
    <w:rsid w:val="754B685C"/>
    <w:rsid w:val="75955DF5"/>
    <w:rsid w:val="76EA165E"/>
    <w:rsid w:val="777933BC"/>
    <w:rsid w:val="78250AD0"/>
    <w:rsid w:val="78F46DD2"/>
    <w:rsid w:val="79092E8A"/>
    <w:rsid w:val="79C6350A"/>
    <w:rsid w:val="79ED2696"/>
    <w:rsid w:val="7AA35E6B"/>
    <w:rsid w:val="7AEF4FBE"/>
    <w:rsid w:val="7B7FFE86"/>
    <w:rsid w:val="7BBE3473"/>
    <w:rsid w:val="7D361268"/>
    <w:rsid w:val="7D6A3620"/>
    <w:rsid w:val="7F026C5B"/>
    <w:rsid w:val="7F9FDA42"/>
    <w:rsid w:val="7FF738CE"/>
    <w:rsid w:val="9FDE21BF"/>
    <w:rsid w:val="ACEC452D"/>
    <w:rsid w:val="B277489A"/>
    <w:rsid w:val="BA5EFAA2"/>
    <w:rsid w:val="BFFD84AA"/>
    <w:rsid w:val="BFFFE1AF"/>
    <w:rsid w:val="CBED12A0"/>
    <w:rsid w:val="DDEF58C3"/>
    <w:rsid w:val="DEAD9BC8"/>
    <w:rsid w:val="DFE55AC3"/>
    <w:rsid w:val="DFEF182E"/>
    <w:rsid w:val="E6D715E5"/>
    <w:rsid w:val="F9FB0C35"/>
    <w:rsid w:val="FBDFB0FE"/>
    <w:rsid w:val="FCBFD7BA"/>
    <w:rsid w:val="FDEED7C5"/>
    <w:rsid w:val="FFEE9EE7"/>
    <w:rsid w:val="FFF70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sdException w:qFormat="1" w:unhideWhenUsed="0" w:uiPriority="0" w:name="table of figures"/>
    <w:lsdException w:uiPriority="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99" w:semiHidden="0" w:name="List 2"/>
    <w:lsdException w:qFormat="1" w:unhideWhenUsed="0" w:uiPriority="99"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link w:val="95"/>
    <w:qFormat/>
    <w:uiPriority w:val="99"/>
    <w:pPr>
      <w:keepNext/>
      <w:keepLines/>
      <w:spacing w:before="340" w:after="330" w:line="578" w:lineRule="auto"/>
      <w:outlineLvl w:val="0"/>
    </w:pPr>
    <w:rPr>
      <w:b/>
      <w:kern w:val="44"/>
      <w:sz w:val="44"/>
    </w:rPr>
  </w:style>
  <w:style w:type="paragraph" w:styleId="4">
    <w:name w:val="heading 2"/>
    <w:basedOn w:val="1"/>
    <w:next w:val="1"/>
    <w:link w:val="82"/>
    <w:qFormat/>
    <w:uiPriority w:val="99"/>
    <w:pPr>
      <w:keepNext/>
      <w:keepLines/>
      <w:overflowPunct w:val="0"/>
      <w:adjustRightInd w:val="0"/>
      <w:jc w:val="left"/>
      <w:textAlignment w:val="baseline"/>
      <w:outlineLvl w:val="1"/>
    </w:pPr>
    <w:rPr>
      <w:rFonts w:ascii="宋体" w:hAnsi="宋体"/>
      <w:b/>
    </w:rPr>
  </w:style>
  <w:style w:type="paragraph" w:styleId="5">
    <w:name w:val="heading 3"/>
    <w:basedOn w:val="1"/>
    <w:next w:val="1"/>
    <w:link w:val="113"/>
    <w:qFormat/>
    <w:uiPriority w:val="99"/>
    <w:pPr>
      <w:keepNext/>
      <w:keepLines/>
      <w:adjustRightInd w:val="0"/>
      <w:jc w:val="left"/>
      <w:textAlignment w:val="baseline"/>
      <w:outlineLvl w:val="2"/>
    </w:pPr>
    <w:rPr>
      <w:b/>
    </w:rPr>
  </w:style>
  <w:style w:type="paragraph" w:styleId="6">
    <w:name w:val="heading 4"/>
    <w:basedOn w:val="1"/>
    <w:next w:val="1"/>
    <w:link w:val="91"/>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7">
    <w:name w:val="heading 5"/>
    <w:basedOn w:val="1"/>
    <w:next w:val="8"/>
    <w:link w:val="114"/>
    <w:qFormat/>
    <w:uiPriority w:val="99"/>
    <w:pPr>
      <w:keepNext/>
      <w:keepLines/>
      <w:numPr>
        <w:ilvl w:val="4"/>
        <w:numId w:val="1"/>
      </w:numPr>
      <w:spacing w:before="280" w:after="290" w:line="376" w:lineRule="auto"/>
      <w:outlineLvl w:val="4"/>
    </w:pPr>
    <w:rPr>
      <w:rFonts w:ascii="宋体" w:eastAsia="宋体"/>
      <w:b/>
      <w:spacing w:val="-2"/>
      <w:position w:val="-6"/>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pacing w:val="-2"/>
      <w:position w:val="-6"/>
      <w:sz w:val="24"/>
    </w:rPr>
  </w:style>
  <w:style w:type="paragraph" w:styleId="10">
    <w:name w:val="heading 7"/>
    <w:basedOn w:val="1"/>
    <w:next w:val="8"/>
    <w:qFormat/>
    <w:uiPriority w:val="0"/>
    <w:pPr>
      <w:keepNext/>
      <w:keepLines/>
      <w:numPr>
        <w:ilvl w:val="6"/>
        <w:numId w:val="1"/>
      </w:numPr>
      <w:spacing w:before="240" w:after="64" w:line="320" w:lineRule="auto"/>
      <w:outlineLvl w:val="6"/>
    </w:pPr>
    <w:rPr>
      <w:rFonts w:ascii="宋体" w:eastAsia="宋体"/>
      <w:b/>
      <w:spacing w:val="-2"/>
      <w:position w:val="-6"/>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pacing w:val="-2"/>
      <w:position w:val="-6"/>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spacing w:val="-2"/>
      <w:position w:val="-6"/>
      <w:sz w:val="28"/>
    </w:rPr>
  </w:style>
  <w:style w:type="character" w:default="1" w:styleId="67">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8">
    <w:name w:val="Normal Indent"/>
    <w:basedOn w:val="1"/>
    <w:link w:val="81"/>
    <w:qFormat/>
    <w:uiPriority w:val="0"/>
    <w:pPr>
      <w:adjustRightInd w:val="0"/>
      <w:ind w:firstLine="420"/>
      <w:jc w:val="left"/>
      <w:textAlignment w:val="baseline"/>
    </w:pPr>
    <w:rPr>
      <w:sz w:val="24"/>
    </w:rPr>
  </w:style>
  <w:style w:type="paragraph" w:styleId="13">
    <w:name w:val="List 3"/>
    <w:basedOn w:val="1"/>
    <w:qFormat/>
    <w:uiPriority w:val="99"/>
    <w:pPr>
      <w:ind w:left="100" w:leftChars="400" w:hanging="200" w:hangingChars="200"/>
    </w:pPr>
    <w:rPr>
      <w:rFonts w:eastAsia="宋体"/>
      <w:sz w:val="21"/>
    </w:rPr>
  </w:style>
  <w:style w:type="paragraph" w:styleId="14">
    <w:name w:val="toc 7"/>
    <w:basedOn w:val="1"/>
    <w:next w:val="1"/>
    <w:qFormat/>
    <w:uiPriority w:val="0"/>
    <w:pPr>
      <w:ind w:left="2520"/>
    </w:pPr>
  </w:style>
  <w:style w:type="paragraph" w:styleId="15">
    <w:name w:val="List Number 2"/>
    <w:basedOn w:val="1"/>
    <w:qFormat/>
    <w:uiPriority w:val="0"/>
    <w:pPr>
      <w:widowControl/>
      <w:numPr>
        <w:ilvl w:val="0"/>
        <w:numId w:val="2"/>
      </w:numPr>
      <w:tabs>
        <w:tab w:val="left" w:pos="820"/>
      </w:tabs>
      <w:spacing w:afterLines="50"/>
      <w:jc w:val="left"/>
    </w:pPr>
    <w:rPr>
      <w:rFonts w:eastAsia="宋体"/>
      <w:kern w:val="0"/>
      <w:sz w:val="24"/>
    </w:rPr>
  </w:style>
  <w:style w:type="paragraph" w:styleId="16">
    <w:name w:val="index 8"/>
    <w:basedOn w:val="1"/>
    <w:next w:val="1"/>
    <w:semiHidden/>
    <w:qFormat/>
    <w:uiPriority w:val="0"/>
    <w:pPr>
      <w:ind w:left="2940"/>
    </w:pPr>
  </w:style>
  <w:style w:type="paragraph" w:styleId="17">
    <w:name w:val="index 5"/>
    <w:basedOn w:val="1"/>
    <w:next w:val="1"/>
    <w:semiHidden/>
    <w:qFormat/>
    <w:uiPriority w:val="0"/>
    <w:pPr>
      <w:ind w:left="1680"/>
    </w:pPr>
  </w:style>
  <w:style w:type="paragraph" w:styleId="18">
    <w:name w:val="Document Map"/>
    <w:basedOn w:val="1"/>
    <w:qFormat/>
    <w:uiPriority w:val="0"/>
    <w:pPr>
      <w:shd w:val="clear" w:color="auto" w:fill="000080"/>
    </w:pPr>
  </w:style>
  <w:style w:type="paragraph" w:styleId="19">
    <w:name w:val="annotation text"/>
    <w:basedOn w:val="1"/>
    <w:link w:val="77"/>
    <w:qFormat/>
    <w:uiPriority w:val="0"/>
    <w:pPr>
      <w:jc w:val="left"/>
    </w:pPr>
  </w:style>
  <w:style w:type="paragraph" w:styleId="20">
    <w:name w:val="index 6"/>
    <w:basedOn w:val="1"/>
    <w:next w:val="1"/>
    <w:semiHidden/>
    <w:qFormat/>
    <w:uiPriority w:val="0"/>
    <w:pPr>
      <w:ind w:left="2100"/>
    </w:pPr>
  </w:style>
  <w:style w:type="paragraph" w:styleId="21">
    <w:name w:val="Body Text 3"/>
    <w:basedOn w:val="1"/>
    <w:link w:val="126"/>
    <w:qFormat/>
    <w:uiPriority w:val="0"/>
    <w:pPr>
      <w:spacing w:line="360" w:lineRule="auto"/>
    </w:pPr>
    <w:rPr>
      <w:rFonts w:eastAsia="宋体"/>
      <w:b/>
      <w:sz w:val="21"/>
    </w:rPr>
  </w:style>
  <w:style w:type="paragraph" w:styleId="22">
    <w:name w:val="Body Text"/>
    <w:basedOn w:val="1"/>
    <w:next w:val="1"/>
    <w:link w:val="100"/>
    <w:qFormat/>
    <w:uiPriority w:val="99"/>
    <w:pPr>
      <w:spacing w:line="400" w:lineRule="exact"/>
    </w:pPr>
    <w:rPr>
      <w:rFonts w:ascii="楷体_GB2312"/>
      <w:sz w:val="28"/>
    </w:rPr>
  </w:style>
  <w:style w:type="paragraph" w:styleId="23">
    <w:name w:val="Body Text Indent"/>
    <w:basedOn w:val="1"/>
    <w:next w:val="24"/>
    <w:link w:val="79"/>
    <w:qFormat/>
    <w:uiPriority w:val="0"/>
    <w:pPr>
      <w:spacing w:line="520" w:lineRule="exact"/>
      <w:ind w:left="570"/>
    </w:pPr>
    <w:rPr>
      <w:rFonts w:ascii="方正仿宋简体" w:hAnsi="创艺简仿宋" w:eastAsia="方正仿宋简体"/>
      <w:sz w:val="24"/>
    </w:rPr>
  </w:style>
  <w:style w:type="paragraph" w:styleId="24">
    <w:name w:val="envelope return"/>
    <w:basedOn w:val="1"/>
    <w:qFormat/>
    <w:uiPriority w:val="0"/>
    <w:pPr>
      <w:snapToGrid w:val="0"/>
    </w:pPr>
    <w:rPr>
      <w:rFonts w:ascii="Arial" w:hAnsi="Arial"/>
    </w:rPr>
  </w:style>
  <w:style w:type="paragraph" w:styleId="25">
    <w:name w:val="List 2"/>
    <w:basedOn w:val="1"/>
    <w:qFormat/>
    <w:uiPriority w:val="99"/>
    <w:pPr>
      <w:ind w:left="100" w:leftChars="200" w:hanging="200" w:hangingChars="200"/>
    </w:pPr>
    <w:rPr>
      <w:rFonts w:eastAsia="宋体"/>
      <w:sz w:val="21"/>
    </w:rPr>
  </w:style>
  <w:style w:type="paragraph" w:styleId="26">
    <w:name w:val="List Continue"/>
    <w:basedOn w:val="1"/>
    <w:qFormat/>
    <w:uiPriority w:val="0"/>
    <w:pPr>
      <w:spacing w:after="120"/>
      <w:ind w:left="420" w:leftChars="200"/>
    </w:pPr>
    <w:rPr>
      <w:rFonts w:eastAsia="宋体"/>
      <w:sz w:val="21"/>
    </w:rPr>
  </w:style>
  <w:style w:type="paragraph" w:styleId="27">
    <w:name w:val="Block Text"/>
    <w:basedOn w:val="1"/>
    <w:qFormat/>
    <w:uiPriority w:val="0"/>
    <w:pPr>
      <w:autoSpaceDE w:val="0"/>
      <w:autoSpaceDN w:val="0"/>
      <w:adjustRightInd w:val="0"/>
      <w:spacing w:line="300" w:lineRule="auto"/>
      <w:ind w:left="29" w:leftChars="12" w:right="6" w:firstLine="560" w:firstLineChars="200"/>
    </w:pPr>
    <w:rPr>
      <w:rFonts w:eastAsia="宋体"/>
      <w:kern w:val="0"/>
      <w:sz w:val="28"/>
    </w:rPr>
  </w:style>
  <w:style w:type="paragraph" w:styleId="28">
    <w:name w:val="index 4"/>
    <w:basedOn w:val="1"/>
    <w:next w:val="1"/>
    <w:semiHidden/>
    <w:qFormat/>
    <w:uiPriority w:val="0"/>
    <w:pPr>
      <w:ind w:left="1260"/>
    </w:pPr>
  </w:style>
  <w:style w:type="paragraph" w:styleId="29">
    <w:name w:val="toc 5"/>
    <w:basedOn w:val="1"/>
    <w:next w:val="1"/>
    <w:qFormat/>
    <w:uiPriority w:val="0"/>
    <w:pPr>
      <w:ind w:left="1680"/>
    </w:pPr>
  </w:style>
  <w:style w:type="paragraph" w:styleId="30">
    <w:name w:val="toc 3"/>
    <w:basedOn w:val="1"/>
    <w:next w:val="1"/>
    <w:qFormat/>
    <w:uiPriority w:val="0"/>
    <w:pPr>
      <w:ind w:left="840"/>
    </w:pPr>
  </w:style>
  <w:style w:type="paragraph" w:styleId="31">
    <w:name w:val="Plain Text"/>
    <w:basedOn w:val="1"/>
    <w:link w:val="78"/>
    <w:qFormat/>
    <w:uiPriority w:val="0"/>
    <w:rPr>
      <w:rFonts w:ascii="宋体" w:hAnsi="Courier New"/>
    </w:rPr>
  </w:style>
  <w:style w:type="paragraph" w:styleId="32">
    <w:name w:val="toc 8"/>
    <w:basedOn w:val="1"/>
    <w:next w:val="1"/>
    <w:qFormat/>
    <w:uiPriority w:val="0"/>
    <w:pPr>
      <w:ind w:left="2940"/>
    </w:pPr>
  </w:style>
  <w:style w:type="paragraph" w:styleId="33">
    <w:name w:val="index 3"/>
    <w:basedOn w:val="1"/>
    <w:next w:val="1"/>
    <w:semiHidden/>
    <w:qFormat/>
    <w:uiPriority w:val="0"/>
    <w:pPr>
      <w:ind w:left="840"/>
    </w:pPr>
  </w:style>
  <w:style w:type="paragraph" w:styleId="34">
    <w:name w:val="Date"/>
    <w:basedOn w:val="1"/>
    <w:next w:val="1"/>
    <w:qFormat/>
    <w:uiPriority w:val="0"/>
    <w:rPr>
      <w:rFonts w:ascii="宋体" w:hAnsi="宋体"/>
      <w:sz w:val="24"/>
    </w:rPr>
  </w:style>
  <w:style w:type="paragraph" w:styleId="35">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36">
    <w:name w:val="List Continue 5"/>
    <w:basedOn w:val="1"/>
    <w:qFormat/>
    <w:uiPriority w:val="0"/>
    <w:pPr>
      <w:spacing w:after="120"/>
      <w:ind w:left="2100" w:leftChars="1000"/>
    </w:pPr>
    <w:rPr>
      <w:rFonts w:eastAsia="宋体"/>
      <w:sz w:val="21"/>
    </w:rPr>
  </w:style>
  <w:style w:type="paragraph" w:styleId="37">
    <w:name w:val="Balloon Text"/>
    <w:basedOn w:val="1"/>
    <w:link w:val="94"/>
    <w:qFormat/>
    <w:uiPriority w:val="99"/>
    <w:rPr>
      <w:sz w:val="18"/>
      <w:szCs w:val="18"/>
    </w:rPr>
  </w:style>
  <w:style w:type="paragraph" w:styleId="38">
    <w:name w:val="footer"/>
    <w:basedOn w:val="1"/>
    <w:link w:val="109"/>
    <w:qFormat/>
    <w:uiPriority w:val="99"/>
    <w:pPr>
      <w:tabs>
        <w:tab w:val="center" w:pos="4153"/>
        <w:tab w:val="right" w:pos="8306"/>
      </w:tabs>
      <w:snapToGrid w:val="0"/>
      <w:jc w:val="left"/>
    </w:pPr>
    <w:rPr>
      <w:sz w:val="18"/>
    </w:rPr>
  </w:style>
  <w:style w:type="paragraph" w:styleId="39">
    <w:name w:val="header"/>
    <w:basedOn w:val="1"/>
    <w:link w:val="115"/>
    <w:qFormat/>
    <w:uiPriority w:val="99"/>
    <w:pPr>
      <w:pBdr>
        <w:bottom w:val="single" w:color="auto" w:sz="6" w:space="1"/>
      </w:pBdr>
      <w:tabs>
        <w:tab w:val="center" w:pos="4153"/>
        <w:tab w:val="right" w:pos="8306"/>
      </w:tabs>
      <w:snapToGrid w:val="0"/>
      <w:jc w:val="center"/>
    </w:pPr>
    <w:rPr>
      <w:sz w:val="18"/>
    </w:rPr>
  </w:style>
  <w:style w:type="paragraph" w:styleId="40">
    <w:name w:val="toc 1"/>
    <w:basedOn w:val="1"/>
    <w:next w:val="1"/>
    <w:qFormat/>
    <w:uiPriority w:val="0"/>
    <w:pPr>
      <w:adjustRightInd w:val="0"/>
      <w:jc w:val="left"/>
      <w:textAlignment w:val="baseline"/>
    </w:pPr>
    <w:rPr>
      <w:sz w:val="24"/>
    </w:rPr>
  </w:style>
  <w:style w:type="paragraph" w:styleId="41">
    <w:name w:val="List Continue 4"/>
    <w:basedOn w:val="1"/>
    <w:qFormat/>
    <w:uiPriority w:val="0"/>
    <w:pPr>
      <w:spacing w:after="120"/>
      <w:ind w:left="1680" w:leftChars="800"/>
    </w:pPr>
    <w:rPr>
      <w:rFonts w:eastAsia="宋体"/>
      <w:sz w:val="21"/>
    </w:rPr>
  </w:style>
  <w:style w:type="paragraph" w:styleId="42">
    <w:name w:val="toc 4"/>
    <w:basedOn w:val="1"/>
    <w:next w:val="1"/>
    <w:qFormat/>
    <w:uiPriority w:val="0"/>
    <w:pPr>
      <w:ind w:left="1260"/>
    </w:pPr>
  </w:style>
  <w:style w:type="paragraph" w:styleId="43">
    <w:name w:val="index heading"/>
    <w:basedOn w:val="1"/>
    <w:next w:val="44"/>
    <w:semiHidden/>
    <w:qFormat/>
    <w:uiPriority w:val="0"/>
  </w:style>
  <w:style w:type="paragraph" w:styleId="44">
    <w:name w:val="index 1"/>
    <w:basedOn w:val="1"/>
    <w:next w:val="1"/>
    <w:semiHidden/>
    <w:qFormat/>
    <w:uiPriority w:val="0"/>
  </w:style>
  <w:style w:type="paragraph" w:styleId="45">
    <w:name w:val="List"/>
    <w:basedOn w:val="1"/>
    <w:qFormat/>
    <w:uiPriority w:val="0"/>
    <w:pPr>
      <w:ind w:left="200" w:hanging="200" w:hangingChars="200"/>
    </w:pPr>
    <w:rPr>
      <w:rFonts w:eastAsia="宋体"/>
      <w:sz w:val="21"/>
    </w:rPr>
  </w:style>
  <w:style w:type="paragraph" w:styleId="46">
    <w:name w:val="footnote text"/>
    <w:basedOn w:val="1"/>
    <w:qFormat/>
    <w:uiPriority w:val="0"/>
    <w:pPr>
      <w:snapToGrid w:val="0"/>
      <w:jc w:val="left"/>
    </w:pPr>
    <w:rPr>
      <w:sz w:val="18"/>
    </w:rPr>
  </w:style>
  <w:style w:type="paragraph" w:styleId="47">
    <w:name w:val="toc 6"/>
    <w:basedOn w:val="1"/>
    <w:next w:val="1"/>
    <w:qFormat/>
    <w:uiPriority w:val="0"/>
    <w:pPr>
      <w:ind w:left="2100"/>
    </w:pPr>
  </w:style>
  <w:style w:type="paragraph" w:styleId="48">
    <w:name w:val="List 5"/>
    <w:basedOn w:val="1"/>
    <w:qFormat/>
    <w:uiPriority w:val="0"/>
    <w:pPr>
      <w:ind w:left="100" w:leftChars="800" w:hanging="200" w:hangingChars="200"/>
    </w:pPr>
    <w:rPr>
      <w:rFonts w:eastAsia="宋体"/>
      <w:sz w:val="21"/>
    </w:rPr>
  </w:style>
  <w:style w:type="paragraph" w:styleId="49">
    <w:name w:val="Body Text Indent 3"/>
    <w:basedOn w:val="1"/>
    <w:qFormat/>
    <w:uiPriority w:val="0"/>
    <w:pPr>
      <w:spacing w:line="360" w:lineRule="auto"/>
      <w:ind w:firstLine="617" w:firstLineChars="257"/>
    </w:pPr>
    <w:rPr>
      <w:rFonts w:eastAsia="宋体"/>
      <w:sz w:val="24"/>
      <w:szCs w:val="24"/>
    </w:rPr>
  </w:style>
  <w:style w:type="paragraph" w:styleId="50">
    <w:name w:val="index 7"/>
    <w:basedOn w:val="1"/>
    <w:next w:val="1"/>
    <w:semiHidden/>
    <w:qFormat/>
    <w:uiPriority w:val="0"/>
    <w:pPr>
      <w:ind w:left="2520"/>
    </w:pPr>
  </w:style>
  <w:style w:type="paragraph" w:styleId="51">
    <w:name w:val="index 9"/>
    <w:basedOn w:val="1"/>
    <w:next w:val="1"/>
    <w:semiHidden/>
    <w:qFormat/>
    <w:uiPriority w:val="0"/>
    <w:pPr>
      <w:ind w:left="3360"/>
    </w:pPr>
  </w:style>
  <w:style w:type="paragraph" w:styleId="52">
    <w:name w:val="table of figures"/>
    <w:basedOn w:val="1"/>
    <w:next w:val="1"/>
    <w:semiHidden/>
    <w:qFormat/>
    <w:uiPriority w:val="0"/>
    <w:pPr>
      <w:adjustRightInd w:val="0"/>
      <w:ind w:left="420" w:hanging="420"/>
      <w:jc w:val="left"/>
      <w:textAlignment w:val="baseline"/>
    </w:pPr>
    <w:rPr>
      <w:smallCaps/>
      <w:sz w:val="24"/>
    </w:rPr>
  </w:style>
  <w:style w:type="paragraph" w:styleId="53">
    <w:name w:val="toc 2"/>
    <w:basedOn w:val="1"/>
    <w:next w:val="1"/>
    <w:qFormat/>
    <w:uiPriority w:val="0"/>
    <w:pPr>
      <w:ind w:left="420"/>
    </w:pPr>
  </w:style>
  <w:style w:type="paragraph" w:styleId="54">
    <w:name w:val="toc 9"/>
    <w:basedOn w:val="1"/>
    <w:next w:val="1"/>
    <w:qFormat/>
    <w:uiPriority w:val="0"/>
    <w:pPr>
      <w:ind w:left="3360"/>
    </w:pPr>
  </w:style>
  <w:style w:type="paragraph" w:styleId="55">
    <w:name w:val="Body Text 2"/>
    <w:basedOn w:val="1"/>
    <w:link w:val="104"/>
    <w:qFormat/>
    <w:uiPriority w:val="0"/>
    <w:rPr>
      <w:rFonts w:ascii="宋体" w:hAnsi="宋体" w:eastAsia="宋体"/>
      <w:sz w:val="24"/>
    </w:rPr>
  </w:style>
  <w:style w:type="paragraph" w:styleId="56">
    <w:name w:val="List 4"/>
    <w:basedOn w:val="1"/>
    <w:qFormat/>
    <w:uiPriority w:val="0"/>
    <w:pPr>
      <w:ind w:left="100" w:leftChars="600" w:hanging="200" w:hangingChars="200"/>
    </w:pPr>
    <w:rPr>
      <w:rFonts w:eastAsia="宋体"/>
      <w:sz w:val="21"/>
    </w:rPr>
  </w:style>
  <w:style w:type="paragraph" w:styleId="57">
    <w:name w:val="List Continue 2"/>
    <w:basedOn w:val="1"/>
    <w:qFormat/>
    <w:uiPriority w:val="0"/>
    <w:pPr>
      <w:spacing w:after="120"/>
      <w:ind w:left="840" w:leftChars="400"/>
    </w:pPr>
    <w:rPr>
      <w:rFonts w:eastAsia="宋体"/>
      <w:sz w:val="21"/>
    </w:rPr>
  </w:style>
  <w:style w:type="paragraph" w:styleId="58">
    <w:name w:val="Normal (Web)"/>
    <w:basedOn w:val="1"/>
    <w:qFormat/>
    <w:uiPriority w:val="99"/>
    <w:pPr>
      <w:widowControl/>
      <w:spacing w:before="100" w:beforeAutospacing="1" w:after="100" w:afterAutospacing="1"/>
      <w:jc w:val="left"/>
    </w:pPr>
    <w:rPr>
      <w:rFonts w:ascii="宋体" w:hAnsi="宋体" w:eastAsia="宋体"/>
      <w:kern w:val="0"/>
      <w:sz w:val="24"/>
    </w:rPr>
  </w:style>
  <w:style w:type="paragraph" w:styleId="59">
    <w:name w:val="List Continue 3"/>
    <w:basedOn w:val="1"/>
    <w:qFormat/>
    <w:uiPriority w:val="0"/>
    <w:pPr>
      <w:spacing w:after="120"/>
      <w:ind w:left="1260" w:leftChars="600"/>
    </w:pPr>
    <w:rPr>
      <w:rFonts w:eastAsia="宋体"/>
      <w:sz w:val="21"/>
    </w:rPr>
  </w:style>
  <w:style w:type="paragraph" w:styleId="60">
    <w:name w:val="index 2"/>
    <w:basedOn w:val="1"/>
    <w:next w:val="1"/>
    <w:semiHidden/>
    <w:qFormat/>
    <w:uiPriority w:val="0"/>
    <w:pPr>
      <w:ind w:left="420"/>
    </w:pPr>
  </w:style>
  <w:style w:type="paragraph" w:styleId="61">
    <w:name w:val="Title"/>
    <w:basedOn w:val="1"/>
    <w:next w:val="1"/>
    <w:link w:val="122"/>
    <w:qFormat/>
    <w:uiPriority w:val="99"/>
    <w:pPr>
      <w:widowControl/>
      <w:adjustRightInd w:val="0"/>
      <w:snapToGrid w:val="0"/>
      <w:spacing w:line="520" w:lineRule="exact"/>
      <w:ind w:left="566" w:leftChars="65" w:hanging="423" w:hangingChars="151"/>
      <w:jc w:val="left"/>
      <w:outlineLvl w:val="0"/>
    </w:pPr>
    <w:rPr>
      <w:rFonts w:ascii="黑体" w:hAnsi="微软雅黑" w:eastAsia="黑体"/>
      <w:bCs/>
      <w:kern w:val="16"/>
      <w:sz w:val="28"/>
      <w:szCs w:val="24"/>
    </w:rPr>
  </w:style>
  <w:style w:type="paragraph" w:styleId="62">
    <w:name w:val="annotation subject"/>
    <w:basedOn w:val="19"/>
    <w:next w:val="19"/>
    <w:qFormat/>
    <w:uiPriority w:val="0"/>
    <w:rPr>
      <w:b/>
      <w:bCs/>
    </w:rPr>
  </w:style>
  <w:style w:type="paragraph" w:styleId="63">
    <w:name w:val="Body Text First Indent"/>
    <w:basedOn w:val="1"/>
    <w:link w:val="101"/>
    <w:qFormat/>
    <w:uiPriority w:val="99"/>
    <w:pPr>
      <w:spacing w:line="360" w:lineRule="auto"/>
      <w:ind w:firstLine="482"/>
    </w:pPr>
    <w:rPr>
      <w:rFonts w:ascii="楷体_GB2312"/>
      <w:b/>
      <w:sz w:val="24"/>
    </w:rPr>
  </w:style>
  <w:style w:type="paragraph" w:styleId="64">
    <w:name w:val="Body Text First Indent 2"/>
    <w:basedOn w:val="23"/>
    <w:qFormat/>
    <w:uiPriority w:val="0"/>
    <w:pPr>
      <w:spacing w:after="120"/>
      <w:ind w:firstLine="200" w:firstLineChars="200"/>
    </w:p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8">
    <w:name w:val="Strong"/>
    <w:basedOn w:val="67"/>
    <w:qFormat/>
    <w:uiPriority w:val="0"/>
    <w:rPr>
      <w:b/>
    </w:rPr>
  </w:style>
  <w:style w:type="character" w:styleId="69">
    <w:name w:val="page number"/>
    <w:basedOn w:val="67"/>
    <w:qFormat/>
    <w:uiPriority w:val="0"/>
  </w:style>
  <w:style w:type="character" w:styleId="70">
    <w:name w:val="FollowedHyperlink"/>
    <w:qFormat/>
    <w:uiPriority w:val="99"/>
    <w:rPr>
      <w:color w:val="800080"/>
      <w:u w:val="single"/>
    </w:rPr>
  </w:style>
  <w:style w:type="character" w:styleId="71">
    <w:name w:val="Emphasis"/>
    <w:qFormat/>
    <w:uiPriority w:val="99"/>
    <w:rPr>
      <w:i/>
      <w:iCs/>
    </w:rPr>
  </w:style>
  <w:style w:type="character" w:styleId="72">
    <w:name w:val="line number"/>
    <w:basedOn w:val="67"/>
    <w:qFormat/>
    <w:uiPriority w:val="0"/>
  </w:style>
  <w:style w:type="character" w:styleId="73">
    <w:name w:val="Hyperlink"/>
    <w:qFormat/>
    <w:uiPriority w:val="99"/>
    <w:rPr>
      <w:color w:val="0000FF"/>
      <w:u w:val="single"/>
    </w:rPr>
  </w:style>
  <w:style w:type="character" w:styleId="74">
    <w:name w:val="annotation reference"/>
    <w:qFormat/>
    <w:uiPriority w:val="0"/>
    <w:rPr>
      <w:sz w:val="21"/>
      <w:szCs w:val="21"/>
    </w:rPr>
  </w:style>
  <w:style w:type="character" w:styleId="75">
    <w:name w:val="footnote reference"/>
    <w:qFormat/>
    <w:uiPriority w:val="0"/>
    <w:rPr>
      <w:vertAlign w:val="superscript"/>
    </w:rPr>
  </w:style>
  <w:style w:type="paragraph" w:customStyle="1" w:styleId="76">
    <w:name w:val="首行缩进"/>
    <w:basedOn w:val="1"/>
    <w:qFormat/>
    <w:uiPriority w:val="99"/>
    <w:pPr>
      <w:spacing w:line="360" w:lineRule="auto"/>
      <w:ind w:firstLine="480" w:firstLineChars="200"/>
    </w:pPr>
    <w:rPr>
      <w:sz w:val="24"/>
      <w:lang w:val="zh-CN"/>
    </w:rPr>
  </w:style>
  <w:style w:type="character" w:customStyle="1" w:styleId="77">
    <w:name w:val="批注文字 Char"/>
    <w:link w:val="19"/>
    <w:qFormat/>
    <w:uiPriority w:val="0"/>
    <w:rPr>
      <w:rFonts w:eastAsia="楷体_GB2312"/>
      <w:kern w:val="2"/>
      <w:sz w:val="26"/>
    </w:rPr>
  </w:style>
  <w:style w:type="character" w:customStyle="1" w:styleId="78">
    <w:name w:val="纯文本 Char"/>
    <w:link w:val="31"/>
    <w:qFormat/>
    <w:uiPriority w:val="0"/>
    <w:rPr>
      <w:rFonts w:ascii="宋体" w:hAnsi="Courier New" w:eastAsia="楷体_GB2312"/>
      <w:kern w:val="2"/>
      <w:sz w:val="26"/>
      <w:lang w:val="en-US" w:eastAsia="zh-CN" w:bidi="ar-SA"/>
    </w:rPr>
  </w:style>
  <w:style w:type="character" w:customStyle="1" w:styleId="79">
    <w:name w:val="正文文本缩进 Char"/>
    <w:link w:val="23"/>
    <w:qFormat/>
    <w:uiPriority w:val="0"/>
    <w:rPr>
      <w:rFonts w:ascii="方正仿宋简体" w:hAnsi="创艺简仿宋" w:eastAsia="方正仿宋简体"/>
      <w:kern w:val="2"/>
      <w:sz w:val="24"/>
      <w:lang w:val="en-US" w:eastAsia="zh-CN" w:bidi="ar-SA"/>
    </w:rPr>
  </w:style>
  <w:style w:type="character" w:customStyle="1" w:styleId="80">
    <w:name w:val="Char Char2"/>
    <w:qFormat/>
    <w:uiPriority w:val="0"/>
    <w:rPr>
      <w:rFonts w:ascii="宋体" w:hAnsi="宋体" w:eastAsia="楷体_GB2312"/>
      <w:b/>
      <w:kern w:val="2"/>
      <w:sz w:val="26"/>
      <w:lang w:val="en-US" w:eastAsia="zh-CN" w:bidi="ar-SA"/>
    </w:rPr>
  </w:style>
  <w:style w:type="character" w:customStyle="1" w:styleId="81">
    <w:name w:val="正文缩进 Char"/>
    <w:link w:val="8"/>
    <w:qFormat/>
    <w:uiPriority w:val="0"/>
    <w:rPr>
      <w:rFonts w:eastAsia="楷体_GB2312"/>
      <w:kern w:val="2"/>
      <w:sz w:val="24"/>
      <w:lang w:val="en-US" w:eastAsia="zh-CN" w:bidi="ar-SA"/>
    </w:rPr>
  </w:style>
  <w:style w:type="character" w:customStyle="1" w:styleId="82">
    <w:name w:val="标题 2 Char"/>
    <w:link w:val="4"/>
    <w:qFormat/>
    <w:uiPriority w:val="99"/>
    <w:rPr>
      <w:rFonts w:ascii="宋体" w:hAnsi="宋体" w:eastAsia="楷体_GB2312"/>
      <w:b/>
      <w:kern w:val="2"/>
      <w:sz w:val="26"/>
      <w:lang w:val="en-US" w:eastAsia="zh-CN" w:bidi="ar-SA"/>
    </w:rPr>
  </w:style>
  <w:style w:type="paragraph" w:customStyle="1" w:styleId="83">
    <w:name w:val="彩色列表 - 强调文字颜色 11"/>
    <w:basedOn w:val="1"/>
    <w:qFormat/>
    <w:uiPriority w:val="34"/>
    <w:pPr>
      <w:ind w:firstLine="420" w:firstLineChars="200"/>
    </w:pPr>
    <w:rPr>
      <w:rFonts w:eastAsia="宋体"/>
      <w:sz w:val="21"/>
      <w:szCs w:val="24"/>
    </w:rPr>
  </w:style>
  <w:style w:type="paragraph" w:customStyle="1" w:styleId="84">
    <w:name w:val="Char"/>
    <w:basedOn w:val="1"/>
    <w:qFormat/>
    <w:uiPriority w:val="0"/>
    <w:pPr>
      <w:widowControl/>
      <w:spacing w:after="160" w:line="240" w:lineRule="exact"/>
      <w:jc w:val="left"/>
    </w:pPr>
    <w:rPr>
      <w:rFonts w:ascii="Verdana" w:hAnsi="Verdana" w:eastAsia="宋体"/>
      <w:kern w:val="0"/>
      <w:sz w:val="21"/>
      <w:lang w:eastAsia="en-US"/>
    </w:rPr>
  </w:style>
  <w:style w:type="paragraph" w:customStyle="1" w:styleId="85">
    <w:name w:val="纯文本1"/>
    <w:basedOn w:val="1"/>
    <w:qFormat/>
    <w:uiPriority w:val="0"/>
    <w:pPr>
      <w:adjustRightInd w:val="0"/>
      <w:textAlignment w:val="baseline"/>
    </w:pPr>
    <w:rPr>
      <w:rFonts w:ascii="宋体" w:hAnsi="Courier New"/>
    </w:rPr>
  </w:style>
  <w:style w:type="paragraph" w:customStyle="1" w:styleId="86">
    <w:name w:val="Char1"/>
    <w:basedOn w:val="1"/>
    <w:qFormat/>
    <w:uiPriority w:val="0"/>
    <w:rPr>
      <w:rFonts w:ascii="Tahoma" w:hAnsi="Tahoma" w:eastAsia="宋体"/>
      <w:sz w:val="24"/>
    </w:rPr>
  </w:style>
  <w:style w:type="paragraph" w:customStyle="1" w:styleId="87">
    <w:name w:val="图"/>
    <w:basedOn w:val="1"/>
    <w:qFormat/>
    <w:uiPriority w:val="0"/>
    <w:pPr>
      <w:keepNext/>
      <w:adjustRightInd w:val="0"/>
      <w:spacing w:before="60" w:after="60" w:line="300" w:lineRule="auto"/>
      <w:jc w:val="center"/>
      <w:textAlignment w:val="center"/>
    </w:pPr>
    <w:rPr>
      <w:rFonts w:eastAsia="宋体"/>
      <w:snapToGrid w:val="0"/>
      <w:spacing w:val="20"/>
      <w:kern w:val="0"/>
      <w:sz w:val="24"/>
    </w:rPr>
  </w:style>
  <w:style w:type="paragraph" w:customStyle="1" w:styleId="88">
    <w:name w:val="Char Char1 Char Char Char Char"/>
    <w:basedOn w:val="18"/>
    <w:qFormat/>
    <w:uiPriority w:val="0"/>
    <w:pPr>
      <w:adjustRightInd w:val="0"/>
      <w:snapToGrid w:val="0"/>
      <w:spacing w:line="360" w:lineRule="auto"/>
    </w:pPr>
    <w:rPr>
      <w:rFonts w:ascii="Tahoma" w:hAnsi="Tahoma" w:eastAsia="宋体"/>
      <w:sz w:val="24"/>
      <w:szCs w:val="24"/>
    </w:rPr>
  </w:style>
  <w:style w:type="paragraph" w:customStyle="1" w:styleId="89">
    <w:name w:val="默认段落字体 Para Char Char Char Char Char Char Char Char Char Char"/>
    <w:basedOn w:val="1"/>
    <w:qFormat/>
    <w:uiPriority w:val="0"/>
    <w:pPr>
      <w:snapToGrid w:val="0"/>
      <w:spacing w:line="360" w:lineRule="auto"/>
    </w:pPr>
    <w:rPr>
      <w:rFonts w:eastAsia="宋体"/>
      <w:sz w:val="21"/>
      <w:szCs w:val="24"/>
    </w:rPr>
  </w:style>
  <w:style w:type="paragraph" w:customStyle="1" w:styleId="90">
    <w:name w:val="纯文本11"/>
    <w:basedOn w:val="1"/>
    <w:qFormat/>
    <w:uiPriority w:val="0"/>
    <w:pPr>
      <w:adjustRightInd w:val="0"/>
      <w:textAlignment w:val="baseline"/>
    </w:pPr>
    <w:rPr>
      <w:rFonts w:ascii="宋体" w:hAnsi="Courier New"/>
      <w:sz w:val="28"/>
    </w:rPr>
  </w:style>
  <w:style w:type="character" w:customStyle="1" w:styleId="91">
    <w:name w:val="标题 4 Char"/>
    <w:link w:val="6"/>
    <w:qFormat/>
    <w:uiPriority w:val="0"/>
    <w:rPr>
      <w:rFonts w:ascii="Arial" w:hAnsi="Arial" w:eastAsia="黑体"/>
      <w:b/>
      <w:kern w:val="2"/>
      <w:sz w:val="28"/>
    </w:rPr>
  </w:style>
  <w:style w:type="character" w:customStyle="1" w:styleId="92">
    <w:name w:val="Style Heading 3 + Char"/>
    <w:link w:val="93"/>
    <w:qFormat/>
    <w:uiPriority w:val="0"/>
    <w:rPr>
      <w:b/>
      <w:kern w:val="2"/>
      <w:sz w:val="28"/>
    </w:rPr>
  </w:style>
  <w:style w:type="paragraph" w:customStyle="1" w:styleId="93">
    <w:name w:val="Style Heading 3 +"/>
    <w:basedOn w:val="5"/>
    <w:link w:val="92"/>
    <w:qFormat/>
    <w:uiPriority w:val="0"/>
    <w:pPr>
      <w:adjustRightInd/>
      <w:spacing w:before="120" w:after="120" w:line="120" w:lineRule="atLeast"/>
      <w:jc w:val="both"/>
      <w:textAlignment w:val="auto"/>
    </w:pPr>
    <w:rPr>
      <w:rFonts w:eastAsia="宋体"/>
      <w:sz w:val="28"/>
    </w:rPr>
  </w:style>
  <w:style w:type="character" w:customStyle="1" w:styleId="94">
    <w:name w:val="批注框文本 Char"/>
    <w:link w:val="37"/>
    <w:qFormat/>
    <w:uiPriority w:val="99"/>
    <w:rPr>
      <w:rFonts w:eastAsia="楷体_GB2312"/>
      <w:kern w:val="2"/>
      <w:sz w:val="18"/>
      <w:szCs w:val="18"/>
    </w:rPr>
  </w:style>
  <w:style w:type="character" w:customStyle="1" w:styleId="95">
    <w:name w:val="标题 1 Char"/>
    <w:link w:val="3"/>
    <w:qFormat/>
    <w:uiPriority w:val="99"/>
    <w:rPr>
      <w:rFonts w:eastAsia="楷体_GB2312"/>
      <w:b/>
      <w:kern w:val="44"/>
      <w:sz w:val="44"/>
    </w:rPr>
  </w:style>
  <w:style w:type="character" w:customStyle="1" w:styleId="96">
    <w:name w:val="style1"/>
    <w:basedOn w:val="67"/>
    <w:qFormat/>
    <w:uiPriority w:val="0"/>
  </w:style>
  <w:style w:type="paragraph" w:customStyle="1" w:styleId="97">
    <w:name w:val="1"/>
    <w:basedOn w:val="1"/>
    <w:next w:val="31"/>
    <w:qFormat/>
    <w:uiPriority w:val="0"/>
    <w:rPr>
      <w:rFonts w:ascii="宋体" w:hAnsi="Courier New" w:eastAsia="宋体"/>
      <w:sz w:val="21"/>
    </w:rPr>
  </w:style>
  <w:style w:type="paragraph" w:customStyle="1" w:styleId="98">
    <w:name w:val="默认段落字体 Para Char Char Char Char"/>
    <w:basedOn w:val="1"/>
    <w:qFormat/>
    <w:uiPriority w:val="0"/>
    <w:rPr>
      <w:rFonts w:eastAsia="宋体"/>
      <w:sz w:val="21"/>
    </w:rPr>
  </w:style>
  <w:style w:type="paragraph" w:customStyle="1" w:styleId="99">
    <w:name w:val="6"/>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00">
    <w:name w:val="正文文本 Char"/>
    <w:link w:val="22"/>
    <w:qFormat/>
    <w:uiPriority w:val="99"/>
    <w:rPr>
      <w:rFonts w:ascii="楷体_GB2312" w:eastAsia="楷体_GB2312"/>
      <w:kern w:val="2"/>
      <w:sz w:val="28"/>
    </w:rPr>
  </w:style>
  <w:style w:type="character" w:customStyle="1" w:styleId="101">
    <w:name w:val="正文首行缩进 Char"/>
    <w:link w:val="63"/>
    <w:qFormat/>
    <w:uiPriority w:val="99"/>
    <w:rPr>
      <w:rFonts w:ascii="楷体_GB2312" w:eastAsia="楷体_GB2312"/>
      <w:b/>
      <w:kern w:val="2"/>
      <w:sz w:val="24"/>
    </w:rPr>
  </w:style>
  <w:style w:type="paragraph" w:customStyle="1" w:styleId="102">
    <w:name w:val="简单回函地址"/>
    <w:basedOn w:val="1"/>
    <w:qFormat/>
    <w:uiPriority w:val="0"/>
    <w:rPr>
      <w:rFonts w:eastAsia="宋体"/>
      <w:sz w:val="21"/>
    </w:rPr>
  </w:style>
  <w:style w:type="paragraph" w:customStyle="1" w:styleId="103">
    <w:name w:val="图文"/>
    <w:basedOn w:val="1"/>
    <w:qFormat/>
    <w:uiPriority w:val="0"/>
    <w:pPr>
      <w:adjustRightInd w:val="0"/>
      <w:snapToGrid w:val="0"/>
      <w:spacing w:after="50" w:line="360" w:lineRule="auto"/>
    </w:pPr>
    <w:rPr>
      <w:rFonts w:eastAsia="宋体"/>
      <w:sz w:val="24"/>
    </w:rPr>
  </w:style>
  <w:style w:type="character" w:customStyle="1" w:styleId="104">
    <w:name w:val="正文文本 2 Char"/>
    <w:link w:val="55"/>
    <w:qFormat/>
    <w:uiPriority w:val="0"/>
    <w:rPr>
      <w:rFonts w:ascii="宋体" w:hAnsi="宋体"/>
      <w:kern w:val="2"/>
      <w:sz w:val="24"/>
    </w:rPr>
  </w:style>
  <w:style w:type="paragraph" w:customStyle="1" w:styleId="105">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06">
    <w:name w:val="Char2"/>
    <w:basedOn w:val="1"/>
    <w:qFormat/>
    <w:uiPriority w:val="0"/>
    <w:pPr>
      <w:widowControl/>
      <w:spacing w:after="160" w:line="240" w:lineRule="exact"/>
      <w:jc w:val="left"/>
    </w:pPr>
    <w:rPr>
      <w:rFonts w:ascii="Verdana" w:hAnsi="Verdana" w:eastAsia="仿宋_GB2312"/>
      <w:kern w:val="0"/>
      <w:sz w:val="24"/>
      <w:lang w:eastAsia="en-US"/>
    </w:rPr>
  </w:style>
  <w:style w:type="table" w:customStyle="1" w:styleId="107">
    <w:name w:val="网格型1"/>
    <w:basedOn w:val="6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8">
    <w:name w:val="Char Char Char1 Char"/>
    <w:basedOn w:val="1"/>
    <w:qFormat/>
    <w:uiPriority w:val="0"/>
    <w:rPr>
      <w:rFonts w:eastAsia="宋体"/>
      <w:sz w:val="21"/>
    </w:rPr>
  </w:style>
  <w:style w:type="character" w:customStyle="1" w:styleId="109">
    <w:name w:val="页脚 Char"/>
    <w:link w:val="38"/>
    <w:qFormat/>
    <w:uiPriority w:val="99"/>
    <w:rPr>
      <w:rFonts w:eastAsia="楷体_GB2312"/>
      <w:kern w:val="2"/>
      <w:sz w:val="18"/>
    </w:rPr>
  </w:style>
  <w:style w:type="character" w:customStyle="1" w:styleId="110">
    <w:name w:val="HTML 预设格式 Char"/>
    <w:link w:val="2"/>
    <w:qFormat/>
    <w:uiPriority w:val="0"/>
    <w:rPr>
      <w:rFonts w:ascii="黑体" w:hAnsi="Courier New" w:eastAsia="黑体" w:cs="楷体_GB2312"/>
    </w:rPr>
  </w:style>
  <w:style w:type="character" w:customStyle="1" w:styleId="111">
    <w:name w:val="正文文本 2 Char2"/>
    <w:link w:val="112"/>
    <w:qFormat/>
    <w:uiPriority w:val="0"/>
    <w:rPr>
      <w:rFonts w:ascii="Calibri" w:hAnsi="Calibri"/>
      <w:szCs w:val="21"/>
    </w:rPr>
  </w:style>
  <w:style w:type="paragraph" w:customStyle="1" w:styleId="112">
    <w:name w:val="正文文本 21"/>
    <w:basedOn w:val="1"/>
    <w:link w:val="111"/>
    <w:qFormat/>
    <w:uiPriority w:val="0"/>
    <w:pPr>
      <w:spacing w:before="280" w:after="120" w:line="480" w:lineRule="auto"/>
      <w:ind w:left="420" w:hanging="420"/>
    </w:pPr>
    <w:rPr>
      <w:rFonts w:ascii="Calibri" w:hAnsi="Calibri" w:eastAsia="宋体"/>
      <w:kern w:val="0"/>
      <w:sz w:val="20"/>
      <w:szCs w:val="21"/>
    </w:rPr>
  </w:style>
  <w:style w:type="character" w:customStyle="1" w:styleId="113">
    <w:name w:val="标题 3 Char"/>
    <w:link w:val="5"/>
    <w:qFormat/>
    <w:locked/>
    <w:uiPriority w:val="99"/>
    <w:rPr>
      <w:rFonts w:eastAsia="楷体_GB2312"/>
      <w:b/>
      <w:kern w:val="2"/>
      <w:sz w:val="26"/>
    </w:rPr>
  </w:style>
  <w:style w:type="character" w:customStyle="1" w:styleId="114">
    <w:name w:val="标题 5 Char"/>
    <w:link w:val="7"/>
    <w:qFormat/>
    <w:locked/>
    <w:uiPriority w:val="99"/>
    <w:rPr>
      <w:rFonts w:ascii="宋体"/>
      <w:b/>
      <w:spacing w:val="-2"/>
      <w:kern w:val="2"/>
      <w:position w:val="-6"/>
      <w:sz w:val="28"/>
    </w:rPr>
  </w:style>
  <w:style w:type="character" w:customStyle="1" w:styleId="115">
    <w:name w:val="页眉 Char"/>
    <w:link w:val="39"/>
    <w:qFormat/>
    <w:locked/>
    <w:uiPriority w:val="99"/>
    <w:rPr>
      <w:rFonts w:eastAsia="楷体_GB2312"/>
      <w:kern w:val="2"/>
      <w:sz w:val="18"/>
    </w:rPr>
  </w:style>
  <w:style w:type="paragraph" w:customStyle="1" w:styleId="116">
    <w:name w:val="列出段落1"/>
    <w:basedOn w:val="1"/>
    <w:qFormat/>
    <w:uiPriority w:val="99"/>
    <w:pPr>
      <w:widowControl/>
      <w:spacing w:before="100" w:beforeAutospacing="1" w:after="100" w:afterAutospacing="1"/>
      <w:jc w:val="left"/>
    </w:pPr>
    <w:rPr>
      <w:rFonts w:ascii="Arial" w:hAnsi="Arial" w:eastAsia="宋体" w:cs="Arial"/>
      <w:color w:val="000000"/>
      <w:sz w:val="18"/>
      <w:szCs w:val="18"/>
    </w:rPr>
  </w:style>
  <w:style w:type="paragraph" w:customStyle="1" w:styleId="1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9">
    <w:name w:val="apple-converted-space"/>
    <w:qFormat/>
    <w:uiPriority w:val="0"/>
  </w:style>
  <w:style w:type="paragraph" w:customStyle="1" w:styleId="12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1">
    <w:name w:val="a-size-large"/>
    <w:basedOn w:val="67"/>
    <w:qFormat/>
    <w:uiPriority w:val="99"/>
  </w:style>
  <w:style w:type="character" w:customStyle="1" w:styleId="122">
    <w:name w:val="标题 Char"/>
    <w:link w:val="61"/>
    <w:qFormat/>
    <w:uiPriority w:val="99"/>
    <w:rPr>
      <w:rFonts w:ascii="黑体" w:hAnsi="微软雅黑" w:eastAsia="黑体"/>
      <w:bCs/>
      <w:kern w:val="16"/>
      <w:sz w:val="28"/>
      <w:szCs w:val="24"/>
    </w:rPr>
  </w:style>
  <w:style w:type="paragraph" w:customStyle="1" w:styleId="123">
    <w:name w:val="列出段落2"/>
    <w:basedOn w:val="1"/>
    <w:qFormat/>
    <w:uiPriority w:val="99"/>
    <w:pPr>
      <w:widowControl/>
      <w:ind w:left="720"/>
      <w:contextualSpacing/>
      <w:jc w:val="left"/>
    </w:pPr>
    <w:rPr>
      <w:rFonts w:ascii="Cambria" w:hAnsi="Cambria" w:eastAsia="宋体"/>
      <w:kern w:val="0"/>
      <w:sz w:val="22"/>
      <w:szCs w:val="22"/>
      <w:lang w:eastAsia="en-US"/>
    </w:rPr>
  </w:style>
  <w:style w:type="paragraph" w:customStyle="1" w:styleId="124">
    <w:name w:val="默认段落字体 Para Char Char Char"/>
    <w:basedOn w:val="1"/>
    <w:qFormat/>
    <w:uiPriority w:val="0"/>
    <w:pPr>
      <w:spacing w:line="360" w:lineRule="auto"/>
      <w:ind w:firstLine="200" w:firstLineChars="200"/>
    </w:pPr>
    <w:rPr>
      <w:rFonts w:eastAsia="宋体"/>
      <w:sz w:val="24"/>
      <w:szCs w:val="24"/>
    </w:rPr>
  </w:style>
  <w:style w:type="paragraph" w:customStyle="1" w:styleId="125">
    <w:name w:val="样式1"/>
    <w:basedOn w:val="6"/>
    <w:qFormat/>
    <w:uiPriority w:val="0"/>
    <w:pPr>
      <w:adjustRightInd/>
      <w:spacing w:before="0" w:after="0" w:line="376" w:lineRule="auto"/>
      <w:textAlignment w:val="auto"/>
    </w:pPr>
    <w:rPr>
      <w:rFonts w:cs="Arial"/>
      <w:sz w:val="24"/>
      <w:szCs w:val="24"/>
    </w:rPr>
  </w:style>
  <w:style w:type="character" w:customStyle="1" w:styleId="126">
    <w:name w:val="正文文本 3 Char"/>
    <w:link w:val="21"/>
    <w:qFormat/>
    <w:uiPriority w:val="0"/>
    <w:rPr>
      <w:b/>
      <w:kern w:val="2"/>
      <w:sz w:val="21"/>
    </w:rPr>
  </w:style>
  <w:style w:type="paragraph" w:customStyle="1" w:styleId="12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8">
    <w:name w:val="font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0">
    <w:name w:val="font8"/>
    <w:basedOn w:val="1"/>
    <w:qFormat/>
    <w:uiPriority w:val="0"/>
    <w:pPr>
      <w:widowControl/>
      <w:spacing w:before="100" w:beforeAutospacing="1" w:after="100" w:afterAutospacing="1"/>
      <w:jc w:val="left"/>
    </w:pPr>
    <w:rPr>
      <w:rFonts w:eastAsia="宋体"/>
      <w:kern w:val="0"/>
      <w:sz w:val="18"/>
      <w:szCs w:val="18"/>
    </w:rPr>
  </w:style>
  <w:style w:type="paragraph" w:customStyle="1" w:styleId="131">
    <w:name w:val="font9"/>
    <w:basedOn w:val="1"/>
    <w:qFormat/>
    <w:uiPriority w:val="0"/>
    <w:pPr>
      <w:widowControl/>
      <w:spacing w:before="100" w:beforeAutospacing="1" w:after="100" w:afterAutospacing="1"/>
      <w:jc w:val="left"/>
    </w:pPr>
    <w:rPr>
      <w:rFonts w:eastAsia="宋体"/>
      <w:color w:val="000000"/>
      <w:kern w:val="0"/>
      <w:sz w:val="18"/>
      <w:szCs w:val="18"/>
    </w:rPr>
  </w:style>
  <w:style w:type="paragraph" w:customStyle="1" w:styleId="132">
    <w:name w:val="xl105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3">
    <w:name w:val="xl105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4">
    <w:name w:val="xl1056"/>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135">
    <w:name w:val="xl1057"/>
    <w:basedOn w:val="1"/>
    <w:qFormat/>
    <w:uiPriority w:val="0"/>
    <w:pPr>
      <w:widowControl/>
      <w:spacing w:before="100" w:beforeAutospacing="1" w:after="100" w:afterAutospacing="1"/>
      <w:jc w:val="left"/>
      <w:textAlignment w:val="top"/>
    </w:pPr>
    <w:rPr>
      <w:rFonts w:ascii="宋体" w:hAnsi="宋体" w:eastAsia="宋体" w:cs="宋体"/>
      <w:kern w:val="0"/>
      <w:sz w:val="18"/>
      <w:szCs w:val="18"/>
    </w:rPr>
  </w:style>
  <w:style w:type="paragraph" w:customStyle="1" w:styleId="136">
    <w:name w:val="xl10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37">
    <w:name w:val="xl10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8">
    <w:name w:val="xl10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9">
    <w:name w:val="xl10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18"/>
      <w:szCs w:val="18"/>
    </w:rPr>
  </w:style>
  <w:style w:type="paragraph" w:customStyle="1" w:styleId="140">
    <w:name w:val="xl10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1">
    <w:name w:val="xl10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42">
    <w:name w:val="xl1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3">
    <w:name w:val="xl10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4">
    <w:name w:val="xl10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45">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46">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7">
    <w:name w:val="xl10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8">
    <w:name w:val="xl1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9">
    <w:name w:val="xl10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50">
    <w:name w:val="xl1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51">
    <w:name w:val="xl1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52">
    <w:name w:val="xl10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53">
    <w:name w:val="xl10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54">
    <w:name w:val="xl10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55">
    <w:name w:val="xl1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56">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57">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58">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59">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60">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1">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2">
    <w:name w:val="xl10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3">
    <w:name w:val="xl10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4">
    <w:name w:val="xl10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5">
    <w:name w:val="xl108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66">
    <w:name w:val="xl108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67">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8">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9">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70">
    <w:name w:val="xl10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1">
    <w:name w:val="xl10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2">
    <w:name w:val="xl10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73">
    <w:name w:val="xl10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74">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75">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76">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7">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78">
    <w:name w:val="xl1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9">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18"/>
      <w:szCs w:val="18"/>
    </w:rPr>
  </w:style>
  <w:style w:type="paragraph" w:customStyle="1" w:styleId="180">
    <w:name w:val="xl1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81">
    <w:name w:val="xl1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82">
    <w:name w:val="xl1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83">
    <w:name w:val="xl1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84">
    <w:name w:val="xl1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85">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0">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6"/>
      <w:szCs w:val="16"/>
    </w:rPr>
  </w:style>
  <w:style w:type="paragraph" w:customStyle="1" w:styleId="19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4">
    <w:name w:val="xl75"/>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5">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eastAsia="宋体" w:cs="宋体"/>
      <w:color w:val="000000"/>
      <w:kern w:val="0"/>
      <w:sz w:val="16"/>
      <w:szCs w:val="16"/>
    </w:rPr>
  </w:style>
  <w:style w:type="paragraph" w:customStyle="1" w:styleId="197">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333333"/>
      <w:kern w:val="0"/>
      <w:sz w:val="16"/>
      <w:szCs w:val="16"/>
    </w:rPr>
  </w:style>
  <w:style w:type="paragraph" w:customStyle="1" w:styleId="200">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eastAsia="宋体" w:cs="宋体"/>
      <w:kern w:val="0"/>
      <w:sz w:val="16"/>
      <w:szCs w:val="16"/>
    </w:rPr>
  </w:style>
  <w:style w:type="paragraph" w:customStyle="1" w:styleId="20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eastAsia="宋体" w:cs="宋体"/>
      <w:kern w:val="0"/>
      <w:sz w:val="16"/>
      <w:szCs w:val="16"/>
    </w:rPr>
  </w:style>
  <w:style w:type="paragraph" w:customStyle="1" w:styleId="20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16"/>
      <w:szCs w:val="16"/>
    </w:rPr>
  </w:style>
  <w:style w:type="paragraph" w:customStyle="1" w:styleId="203">
    <w:name w:val="xl84"/>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2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20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16"/>
      <w:szCs w:val="16"/>
    </w:rPr>
  </w:style>
  <w:style w:type="paragraph" w:customStyle="1" w:styleId="206">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仿宋_GB2312" w:hAnsi="宋体" w:eastAsia="仿宋_GB2312" w:cs="宋体"/>
      <w:kern w:val="0"/>
      <w:sz w:val="16"/>
      <w:szCs w:val="16"/>
    </w:rPr>
  </w:style>
  <w:style w:type="paragraph" w:customStyle="1" w:styleId="20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208">
    <w:name w:val="方案正文"/>
    <w:basedOn w:val="1"/>
    <w:link w:val="209"/>
    <w:qFormat/>
    <w:uiPriority w:val="0"/>
    <w:pPr>
      <w:spacing w:before="156" w:line="360" w:lineRule="auto"/>
      <w:ind w:firstLine="359" w:firstLineChars="171"/>
      <w:jc w:val="left"/>
    </w:pPr>
    <w:rPr>
      <w:rFonts w:ascii="Arial" w:hAnsi="Arial" w:eastAsia="宋体"/>
      <w:sz w:val="24"/>
      <w:szCs w:val="21"/>
    </w:rPr>
  </w:style>
  <w:style w:type="character" w:customStyle="1" w:styleId="209">
    <w:name w:val="方案正文 Char"/>
    <w:link w:val="208"/>
    <w:qFormat/>
    <w:uiPriority w:val="0"/>
    <w:rPr>
      <w:rFonts w:ascii="Arial" w:hAnsi="Arial" w:cs="宋体"/>
      <w:kern w:val="2"/>
      <w:sz w:val="24"/>
      <w:szCs w:val="21"/>
    </w:rPr>
  </w:style>
  <w:style w:type="paragraph" w:styleId="210">
    <w:name w:val="List Paragraph"/>
    <w:basedOn w:val="1"/>
    <w:qFormat/>
    <w:uiPriority w:val="99"/>
    <w:pPr>
      <w:ind w:firstLine="420" w:firstLineChars="200"/>
    </w:pPr>
  </w:style>
  <w:style w:type="table" w:customStyle="1" w:styleId="211">
    <w:name w:val="网格型2"/>
    <w:basedOn w:val="65"/>
    <w:qFormat/>
    <w:locked/>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2">
    <w:name w:val="正文1"/>
    <w:basedOn w:val="1"/>
    <w:qFormat/>
    <w:uiPriority w:val="0"/>
    <w:pPr>
      <w:spacing w:line="360" w:lineRule="auto"/>
      <w:ind w:firstLine="361"/>
    </w:pPr>
    <w:rPr>
      <w:rFonts w:ascii="宋体" w:hAnsi="宋体" w:eastAsia="仿宋_GB2312"/>
      <w:sz w:val="21"/>
      <w:szCs w:val="24"/>
    </w:rPr>
  </w:style>
  <w:style w:type="paragraph" w:customStyle="1" w:styleId="213">
    <w:name w:val="Body text|1"/>
    <w:basedOn w:val="1"/>
    <w:qFormat/>
    <w:uiPriority w:val="0"/>
    <w:pPr>
      <w:spacing w:line="437" w:lineRule="auto"/>
      <w:ind w:firstLine="400"/>
      <w:jc w:val="left"/>
    </w:pPr>
    <w:rPr>
      <w:rFonts w:ascii="宋体" w:hAnsi="宋体" w:cs="宋体"/>
      <w:color w:val="000000"/>
      <w:kern w:val="0"/>
      <w:sz w:val="30"/>
      <w:szCs w:val="30"/>
      <w:lang w:val="zh-TW" w:eastAsia="zh-TW" w:bidi="zh-TW"/>
    </w:rPr>
  </w:style>
  <w:style w:type="character" w:customStyle="1" w:styleId="214">
    <w:name w:val="样式 小四 加粗"/>
    <w:qFormat/>
    <w:uiPriority w:val="99"/>
    <w:rPr>
      <w:rFonts w:hint="eastAsia" w:ascii="黑体" w:hAnsi="黑体" w:eastAsia="黑体" w:cs="Times New Roman"/>
      <w:b/>
      <w:bCs/>
      <w:sz w:val="24"/>
    </w:rPr>
  </w:style>
  <w:style w:type="paragraph" w:customStyle="1" w:styleId="215">
    <w:name w:val="List Paragraph1"/>
    <w:basedOn w:val="1"/>
    <w:qFormat/>
    <w:uiPriority w:val="99"/>
    <w:pPr>
      <w:ind w:firstLine="420" w:firstLineChars="200"/>
    </w:pPr>
  </w:style>
  <w:style w:type="paragraph" w:customStyle="1" w:styleId="21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17">
    <w:name w:val="表"/>
    <w:basedOn w:val="1"/>
    <w:next w:val="1"/>
    <w:qFormat/>
    <w:uiPriority w:val="7"/>
    <w:pPr>
      <w:jc w:val="center"/>
    </w:pPr>
    <w:rPr>
      <w:szCs w:val="21"/>
    </w:rPr>
  </w:style>
  <w:style w:type="paragraph" w:customStyle="1" w:styleId="218">
    <w:name w:val="表 靠左"/>
    <w:basedOn w:val="217"/>
    <w:qFormat/>
    <w:uiPriority w:val="0"/>
    <w:pPr>
      <w:jc w:val="left"/>
    </w:pPr>
    <w:rPr>
      <w:rFonts w:ascii="宋体" w:hAnsi="宋体"/>
    </w:rPr>
  </w:style>
  <w:style w:type="paragraph" w:customStyle="1" w:styleId="219">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220">
    <w:name w:val="p1"/>
    <w:basedOn w:val="1"/>
    <w:qFormat/>
    <w:uiPriority w:val="0"/>
    <w:pPr>
      <w:jc w:val="left"/>
    </w:pPr>
    <w:rPr>
      <w:rFonts w:ascii="Helvetica Neue" w:hAnsi="Helvetica Neue" w:eastAsia="Helvetica Neue"/>
      <w:color w:val="000000"/>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10838</Words>
  <Characters>11283</Characters>
  <Lines>85</Lines>
  <Paragraphs>24</Paragraphs>
  <TotalTime>4</TotalTime>
  <ScaleCrop>false</ScaleCrop>
  <LinksUpToDate>false</LinksUpToDate>
  <CharactersWithSpaces>11466</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2023-06-05T21:32:00Z</dcterms:created>
  <dc:creator>Microsoft Office 用户</dc:creator>
  <cp:keywords>江苏三师土地房地产评估有限公司南通分公司</cp:keywords>
  <cp:lastModifiedBy>玲玲</cp:lastModifiedBy>
  <cp:lastPrinted>2019-08-11T16:17:00Z</cp:lastPrinted>
  <dcterms:modified xsi:type="dcterms:W3CDTF">2023-07-20T18:00:43Z</dcterms:modified>
  <dc:title>南通市崇川区政府采购</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A30459647C714B79CB05B9648E7F3768_43</vt:lpwstr>
  </property>
</Properties>
</file>